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473C0" w:rsidR="1D4481E4" w:rsidP="0917CFFB" w:rsidRDefault="1D4481E4" w14:paraId="73A98E0B" w14:textId="4D263586">
      <w:pPr>
        <w:spacing w:after="0" w:line="240" w:lineRule="auto"/>
        <w:ind/>
        <w:jc w:val="right"/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</w:pPr>
      <w:r w:rsidR="00C8F617">
        <w:drawing>
          <wp:anchor distT="0" distB="0" distL="114300" distR="114300" simplePos="0" relativeHeight="251658240" behindDoc="0" locked="0" layoutInCell="1" allowOverlap="1" wp14:editId="4D45BBE4" wp14:anchorId="18C3FC3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71700" cy="1114425"/>
            <wp:effectExtent l="0" t="0" r="0" b="0"/>
            <wp:wrapNone/>
            <wp:docPr id="1529511234" name="" descr="On left, outlined side profiles of person and dog. They appear nose to nose and looking at each other. The dog is drawn with a guide dog harness on. On the right reads the text &quot;Guiding Eyes for the Blind&quot; on three lines. Image and text are blue. " title="Guiding Eyes for the Blind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2adcc01e9c43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917CFFB" w:rsidR="00C8F617"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  <w:t>Headquarters and Training Center</w:t>
      </w:r>
    </w:p>
    <w:p w:rsidRPr="00F473C0" w:rsidR="1D4481E4" w:rsidP="0917CFFB" w:rsidRDefault="1D4481E4" w14:paraId="79AEFF6E" w14:textId="5DF37C94">
      <w:pPr>
        <w:pStyle w:val="NoSpacing"/>
        <w:spacing w:after="0" w:line="240" w:lineRule="auto"/>
        <w:jc w:val="right"/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</w:pPr>
      <w:r w:rsidRPr="3C116275" w:rsidR="00C8F617"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  <w:t>611 Granite Springs Rd.</w:t>
      </w:r>
    </w:p>
    <w:p w:rsidRPr="00F473C0" w:rsidR="1D4481E4" w:rsidP="0917CFFB" w:rsidRDefault="1D4481E4" w14:paraId="2757B394" w14:textId="125841F2">
      <w:pPr>
        <w:pStyle w:val="NoSpacing"/>
        <w:spacing w:after="0" w:line="240" w:lineRule="auto"/>
        <w:jc w:val="right"/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</w:pPr>
      <w:r w:rsidRPr="3C116275" w:rsidR="00C8F617"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  <w:t>Yorktown Heights, NY  10598</w:t>
      </w:r>
    </w:p>
    <w:p w:rsidRPr="00F473C0" w:rsidR="1D4481E4" w:rsidP="0917CFFB" w:rsidRDefault="1D4481E4" w14:paraId="6C9F7AE3" w14:textId="464CCE64">
      <w:pPr>
        <w:pStyle w:val="NoSpacing"/>
        <w:spacing w:after="0" w:line="240" w:lineRule="auto"/>
        <w:jc w:val="right"/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</w:pPr>
      <w:r w:rsidRPr="3C116275" w:rsidR="00C8F617"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  <w:t>914-245-4024 or Toll-Free 800-942-0149</w:t>
      </w:r>
      <w:r w:rsidRPr="3C116275" w:rsidR="00C8F617"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lang w:val="en-US"/>
        </w:rPr>
        <w:t xml:space="preserve"> </w:t>
      </w:r>
    </w:p>
    <w:p w:rsidRPr="00F473C0" w:rsidR="1D4481E4" w:rsidP="0917CFFB" w:rsidRDefault="1D4481E4" w14:paraId="3DC6DF3B" w14:textId="0B279949">
      <w:pPr>
        <w:spacing w:before="0" w:beforeAutospacing="off" w:after="0" w:afterAutospacing="off" w:line="240" w:lineRule="auto"/>
        <w:ind w:left="0" w:right="0"/>
        <w:jc w:val="right"/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</w:pPr>
      <w:r w:rsidRPr="3C116275" w:rsidR="00C8F617"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  <w:t>Client Experience Team</w:t>
      </w:r>
    </w:p>
    <w:p w:rsidRPr="00F473C0" w:rsidR="1D4481E4" w:rsidP="0917CFFB" w:rsidRDefault="1D4481E4" w14:paraId="6E849AC8" w14:textId="13B34C95">
      <w:pPr>
        <w:spacing w:after="0" w:line="240" w:lineRule="auto"/>
        <w:ind/>
        <w:jc w:val="right"/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</w:pPr>
      <w:hyperlink r:id="Ra5e68e74b2284471">
        <w:r w:rsidRPr="3C116275" w:rsidR="00C8F617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2F5496" w:themeColor="accent1" w:themeTint="FF" w:themeShade="BF"/>
            <w:sz w:val="20"/>
            <w:szCs w:val="20"/>
            <w:u w:val="none"/>
            <w:lang w:val="en-US"/>
          </w:rPr>
          <w:t>clientexperience@guidingeyes.org</w:t>
        </w:r>
      </w:hyperlink>
    </w:p>
    <w:p w:rsidRPr="00F473C0" w:rsidR="1D4481E4" w:rsidP="0917CFFB" w:rsidRDefault="1D4481E4" w14:paraId="019ED6F5" w14:textId="2A503B4C">
      <w:pPr>
        <w:pStyle w:val="NoSpacing"/>
        <w:spacing w:after="0" w:line="240" w:lineRule="auto"/>
        <w:jc w:val="right"/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</w:pPr>
      <w:r w:rsidRPr="3C116275" w:rsidR="00C8F617">
        <w:rPr>
          <w:rFonts w:ascii="Calibri" w:hAnsi="Calibri" w:eastAsia="Calibri" w:cs="Calibri"/>
          <w:noProof w:val="0"/>
          <w:color w:val="2F5496" w:themeColor="accent1" w:themeTint="FF" w:themeShade="BF"/>
          <w:sz w:val="20"/>
          <w:szCs w:val="20"/>
          <w:u w:val="none"/>
          <w:lang w:val="en-US"/>
        </w:rPr>
        <w:t>Applicant and Graduate Support: 888-987-2188</w:t>
      </w:r>
    </w:p>
    <w:p w:rsidRPr="00F473C0" w:rsidR="1D4481E4" w:rsidP="0917CFFB" w:rsidRDefault="1D4481E4" w14:paraId="2E19BB2D" w14:textId="62245C08">
      <w:pPr>
        <w:spacing w:after="0" w:line="240" w:lineRule="auto"/>
        <w:ind/>
        <w:jc w:val="right"/>
        <w:rPr>
          <w:rFonts w:ascii="Calibri" w:hAnsi="Calibri" w:eastAsia="Calibri" w:cs="Calibri"/>
          <w:noProof w:val="0"/>
          <w:color w:val="1F3864" w:themeColor="accent1" w:themeTint="FF" w:themeShade="80"/>
          <w:sz w:val="20"/>
          <w:szCs w:val="20"/>
          <w:lang w:val="en-US"/>
        </w:rPr>
      </w:pPr>
    </w:p>
    <w:p w:rsidRPr="00F473C0" w:rsidR="1D4481E4" w:rsidP="0917CFFB" w:rsidRDefault="1D4481E4" w14:paraId="4B050603" w14:textId="5BA78A74">
      <w:pPr>
        <w:ind w:left="2160"/>
        <w:jc w:val="center"/>
        <w:rPr>
          <w:sz w:val="48"/>
          <w:szCs w:val="48"/>
        </w:rPr>
      </w:pPr>
      <w:r w:rsidRPr="0917CFFB" w:rsidR="48D5B456">
        <w:rPr>
          <w:rFonts w:ascii="Times New Roman" w:hAnsi="Times New Roman" w:eastAsia="Times New Roman" w:cs="Times New Roman"/>
          <w:color w:val="1F4E79" w:themeColor="accent5" w:themeTint="FF" w:themeShade="80"/>
          <w:sz w:val="48"/>
          <w:szCs w:val="48"/>
        </w:rPr>
        <w:t xml:space="preserve">                          </w:t>
      </w:r>
    </w:p>
    <w:p w:rsidR="00683043" w:rsidP="0633EF95" w:rsidRDefault="00A32966" w14:paraId="2C439AA7" w14:textId="13C578B1">
      <w:pPr>
        <w:pStyle w:val="Title"/>
        <w:jc w:val="center"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0633EF95" w:rsidR="00A32966"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  <w:t xml:space="preserve">Review of </w:t>
      </w:r>
      <w:r w:rsidRPr="0633EF95" w:rsidR="2E67317B"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  <w:t xml:space="preserve">Guide </w:t>
      </w:r>
      <w:r w:rsidRPr="0633EF95" w:rsidR="0DC12B6C"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  <w:t>W</w:t>
      </w:r>
      <w:r w:rsidRPr="0633EF95" w:rsidR="2E67317B"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  <w:t>ork</w:t>
      </w:r>
      <w:r w:rsidRPr="0633EF95" w:rsidR="00A32966"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  <w:t xml:space="preserve"> Basics and Troubleshooting Guide</w:t>
      </w:r>
    </w:p>
    <w:p w:rsidR="005B4205" w:rsidP="0633EF95" w:rsidRDefault="005B4205" w14:paraId="19B3CEA2" w14:textId="68FA7262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sdt>
      <w:sdtPr>
        <w:id w:val="1767162145"/>
        <w:docPartObj>
          <w:docPartGallery w:val="Table of Contents"/>
          <w:docPartUnique/>
        </w:docPartObj>
      </w:sdtPr>
      <w:sdtContent>
        <w:p w:rsidR="005B4205" w:rsidP="0633EF95" w:rsidRDefault="005B4205" w14:paraId="5E47B9A9" w14:textId="7B6A6B2A">
          <w:pPr>
            <w:pStyle w:val="TOCHeading"/>
            <w:rPr>
              <w:rFonts w:ascii="Calibri" w:hAnsi="Calibri" w:eastAsia="Calibri" w:cs="Calibri" w:asciiTheme="minorAscii" w:hAnsiTheme="minorAscii" w:eastAsiaTheme="minorAscii" w:cstheme="minorAscii"/>
            </w:rPr>
          </w:pPr>
          <w:r w:rsidRPr="5FF0D82A" w:rsidR="005B4205">
            <w:rPr>
              <w:rFonts w:ascii="Calibri" w:hAnsi="Calibri" w:eastAsia="Calibri" w:cs="Calibri" w:asciiTheme="minorAscii" w:hAnsiTheme="minorAscii" w:eastAsiaTheme="minorAscii" w:cstheme="minorAscii"/>
            </w:rPr>
            <w:t>Contents</w:t>
          </w:r>
        </w:p>
        <w:p w:rsidR="00C56E7A" w:rsidP="5FF0D82A" w:rsidRDefault="005B4205" w14:paraId="0E76A2A1" w14:textId="70E4C18B">
          <w:pPr>
            <w:pStyle w:val="TOC1"/>
            <w:tabs>
              <w:tab w:val="right" w:leader="dot" w:pos="10800"/>
            </w:tabs>
            <w:rPr>
              <w:rStyle w:val="Hyperlink"/>
              <w:noProof/>
              <w:lang w:eastAsia="ja-JP"/>
            </w:rPr>
          </w:pPr>
          <w:r>
            <w:fldChar w:fldCharType="begin"/>
          </w:r>
          <w:r>
            <w:instrText xml:space="preserve">TOC \o "1-3" \h \z \u</w:instrText>
          </w:r>
          <w:r>
            <w:fldChar w:fldCharType="separate"/>
          </w:r>
          <w:hyperlink w:anchor="_Toc1095433185">
            <w:r w:rsidRPr="5FF0D82A" w:rsidR="5FF0D82A">
              <w:rPr>
                <w:rStyle w:val="Hyperlink"/>
              </w:rPr>
              <w:t>Guide Work Basics</w:t>
            </w:r>
            <w:r>
              <w:tab/>
            </w:r>
            <w:r>
              <w:fldChar w:fldCharType="begin"/>
            </w:r>
            <w:r>
              <w:instrText xml:space="preserve">PAGEREF _Toc1095433185 \h</w:instrText>
            </w:r>
            <w:r>
              <w:fldChar w:fldCharType="separate"/>
            </w:r>
            <w:r w:rsidRPr="5FF0D82A" w:rsidR="5FF0D82A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0C56E7A" w:rsidP="5FF0D82A" w:rsidRDefault="00C56E7A" w14:paraId="7849A3C5" w14:textId="5789482A">
          <w:pPr>
            <w:pStyle w:val="TOC1"/>
            <w:tabs>
              <w:tab w:val="right" w:leader="dot" w:pos="10800"/>
            </w:tabs>
            <w:rPr>
              <w:rStyle w:val="Hyperlink"/>
              <w:noProof/>
              <w:lang w:eastAsia="ja-JP"/>
            </w:rPr>
          </w:pPr>
          <w:hyperlink w:anchor="_Toc1451297174">
            <w:r w:rsidRPr="5FF0D82A" w:rsidR="5FF0D82A">
              <w:rPr>
                <w:rStyle w:val="Hyperlink"/>
              </w:rPr>
              <w:t>Troubleshooting Guide</w:t>
            </w:r>
            <w:r>
              <w:tab/>
            </w:r>
            <w:r>
              <w:fldChar w:fldCharType="begin"/>
            </w:r>
            <w:r>
              <w:instrText xml:space="preserve">PAGEREF _Toc1451297174 \h</w:instrText>
            </w:r>
            <w:r>
              <w:fldChar w:fldCharType="separate"/>
            </w:r>
            <w:r w:rsidRPr="5FF0D82A" w:rsidR="5FF0D82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C56E7A" w:rsidP="5FF0D82A" w:rsidRDefault="00C56E7A" w14:paraId="3C1CBFFE" w14:textId="4B6BA90D">
          <w:pPr>
            <w:pStyle w:val="TOC2"/>
            <w:tabs>
              <w:tab w:val="right" w:leader="dot" w:pos="10800"/>
            </w:tabs>
            <w:rPr>
              <w:rStyle w:val="Hyperlink"/>
              <w:noProof/>
              <w:lang w:eastAsia="ja-JP"/>
            </w:rPr>
          </w:pPr>
          <w:hyperlink w:anchor="_Toc1882564167">
            <w:r w:rsidRPr="5FF0D82A" w:rsidR="5FF0D82A">
              <w:rPr>
                <w:rStyle w:val="Hyperlink"/>
              </w:rPr>
              <w:t>When teaching a new route:</w:t>
            </w:r>
            <w:r>
              <w:tab/>
            </w:r>
            <w:r>
              <w:fldChar w:fldCharType="begin"/>
            </w:r>
            <w:r>
              <w:instrText xml:space="preserve">PAGEREF _Toc1882564167 \h</w:instrText>
            </w:r>
            <w:r>
              <w:fldChar w:fldCharType="separate"/>
            </w:r>
            <w:r w:rsidRPr="5FF0D82A" w:rsidR="5FF0D82A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0C56E7A" w:rsidP="5FF0D82A" w:rsidRDefault="00C56E7A" w14:paraId="35FE3DD4" w14:textId="63AA5745">
          <w:pPr>
            <w:pStyle w:val="TOC2"/>
            <w:tabs>
              <w:tab w:val="right" w:leader="dot" w:pos="10800"/>
            </w:tabs>
            <w:rPr>
              <w:rStyle w:val="Hyperlink"/>
              <w:noProof/>
              <w:lang w:eastAsia="ja-JP"/>
            </w:rPr>
          </w:pPr>
          <w:hyperlink w:anchor="_Toc1557410202">
            <w:r w:rsidRPr="5FF0D82A" w:rsidR="5FF0D82A">
              <w:rPr>
                <w:rStyle w:val="Hyperlink"/>
              </w:rPr>
              <w:t>When teaching or locating a new target:</w:t>
            </w:r>
            <w:r>
              <w:tab/>
            </w:r>
            <w:r>
              <w:fldChar w:fldCharType="begin"/>
            </w:r>
            <w:r>
              <w:instrText xml:space="preserve">PAGEREF _Toc1557410202 \h</w:instrText>
            </w:r>
            <w:r>
              <w:fldChar w:fldCharType="separate"/>
            </w:r>
            <w:r w:rsidRPr="5FF0D82A" w:rsidR="5FF0D82A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C56E7A" w:rsidP="5FF0D82A" w:rsidRDefault="00C56E7A" w14:paraId="7596BD96" w14:textId="4B77CD00">
          <w:pPr>
            <w:pStyle w:val="TOC2"/>
            <w:tabs>
              <w:tab w:val="right" w:leader="dot" w:pos="10800"/>
            </w:tabs>
            <w:rPr>
              <w:rStyle w:val="Hyperlink"/>
              <w:noProof/>
              <w:lang w:eastAsia="ja-JP"/>
            </w:rPr>
          </w:pPr>
          <w:hyperlink w:anchor="_Toc549577245">
            <w:r w:rsidRPr="5FF0D82A" w:rsidR="5FF0D82A">
              <w:rPr>
                <w:rStyle w:val="Hyperlink"/>
              </w:rPr>
              <w:t>When making a stationary left or right turn:</w:t>
            </w:r>
            <w:r>
              <w:tab/>
            </w:r>
            <w:r>
              <w:fldChar w:fldCharType="begin"/>
            </w:r>
            <w:r>
              <w:instrText xml:space="preserve">PAGEREF _Toc549577245 \h</w:instrText>
            </w:r>
            <w:r>
              <w:fldChar w:fldCharType="separate"/>
            </w:r>
            <w:r w:rsidRPr="5FF0D82A" w:rsidR="5FF0D82A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00C56E7A" w:rsidP="5FF0D82A" w:rsidRDefault="00C56E7A" w14:paraId="32F41FF3" w14:textId="79D134E8">
          <w:pPr>
            <w:pStyle w:val="TOC2"/>
            <w:tabs>
              <w:tab w:val="right" w:leader="dot" w:pos="10800"/>
            </w:tabs>
            <w:rPr>
              <w:rStyle w:val="Hyperlink"/>
              <w:noProof/>
              <w:lang w:eastAsia="ja-JP"/>
            </w:rPr>
          </w:pPr>
          <w:hyperlink w:anchor="_Toc999364816">
            <w:r w:rsidRPr="5FF0D82A" w:rsidR="5FF0D82A">
              <w:rPr>
                <w:rStyle w:val="Hyperlink"/>
              </w:rPr>
              <w:t>When trying to regain control or resume working after a distraction:</w:t>
            </w:r>
            <w:r>
              <w:tab/>
            </w:r>
            <w:r>
              <w:fldChar w:fldCharType="begin"/>
            </w:r>
            <w:r>
              <w:instrText xml:space="preserve">PAGEREF _Toc999364816 \h</w:instrText>
            </w:r>
            <w:r>
              <w:fldChar w:fldCharType="separate"/>
            </w:r>
            <w:r w:rsidRPr="5FF0D82A" w:rsidR="5FF0D82A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0C56E7A" w:rsidP="5FF0D82A" w:rsidRDefault="00C56E7A" w14:paraId="5A7A7BE0" w14:textId="1847B693">
          <w:pPr>
            <w:pStyle w:val="TOC2"/>
            <w:tabs>
              <w:tab w:val="right" w:leader="dot" w:pos="10800"/>
            </w:tabs>
            <w:rPr>
              <w:rStyle w:val="Hyperlink"/>
              <w:noProof/>
              <w:lang w:eastAsia="ja-JP"/>
            </w:rPr>
          </w:pPr>
          <w:hyperlink w:anchor="_Toc1981659696">
            <w:r w:rsidRPr="5FF0D82A" w:rsidR="5FF0D82A">
              <w:rPr>
                <w:rStyle w:val="Hyperlink"/>
              </w:rPr>
              <w:t>When reworking or correcting guidework errors:</w:t>
            </w:r>
            <w:r>
              <w:tab/>
            </w:r>
            <w:r>
              <w:fldChar w:fldCharType="begin"/>
            </w:r>
            <w:r>
              <w:instrText xml:space="preserve">PAGEREF _Toc1981659696 \h</w:instrText>
            </w:r>
            <w:r>
              <w:fldChar w:fldCharType="separate"/>
            </w:r>
            <w:r w:rsidRPr="5FF0D82A" w:rsidR="5FF0D82A">
              <w:rPr>
                <w:rStyle w:val="Hyperlink"/>
              </w:rPr>
              <w:t>4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5B4205" w:rsidP="0633EF95" w:rsidRDefault="005B4205" w14:paraId="00AA60AA" w14:textId="27EF2EF9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5B4205" w:rsidP="0633EF95" w:rsidRDefault="005B4205" w14:paraId="6B03002D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5B4205" w:rsidR="005B4205" w:rsidP="0633EF95" w:rsidRDefault="005B4205" w14:paraId="14CFCDB7" w14:textId="3F96A16D">
      <w:pPr>
        <w:pStyle w:val="Heading1"/>
        <w:spacing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bookmarkStart w:name="_Toc1095433185" w:id="1558813699"/>
      <w:r w:rsidRPr="5FF0D82A" w:rsidR="005B4205">
        <w:rPr>
          <w:rFonts w:ascii="Calibri" w:hAnsi="Calibri" w:eastAsia="Calibri" w:cs="Calibri" w:asciiTheme="minorAscii" w:hAnsiTheme="minorAscii" w:eastAsiaTheme="minorAscii" w:cstheme="minorAscii"/>
        </w:rPr>
        <w:t>Guide Work Basics</w:t>
      </w:r>
      <w:bookmarkEnd w:id="1558813699"/>
    </w:p>
    <w:p w:rsidRPr="001E537D" w:rsidR="00B764E9" w:rsidP="0633EF95" w:rsidRDefault="00E837A0" w14:paraId="110B950B" w14:textId="5EA9911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E837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Continue to pr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actice obedience exercises as well as the “close” command</w:t>
      </w:r>
    </w:p>
    <w:p w:rsidRPr="001E537D" w:rsidR="00B764E9" w:rsidP="0633EF95" w:rsidRDefault="00B764E9" w14:paraId="39D1F2A7" w14:textId="6CC8A6C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Be aware of what your dog is doing and what </w:t>
      </w:r>
      <w:r w:rsidRPr="0633EF95" w:rsidR="00E837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he/she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feel</w:t>
      </w:r>
      <w:r w:rsidRPr="0633EF95" w:rsidR="00E837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like on leash and in harness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This will help you develop “dog awareness” and be more in-tune with your dog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Pr="001E537D" w:rsidR="00B764E9" w:rsidP="0633EF95" w:rsidRDefault="00B764E9" w14:paraId="7DBC3F36" w14:textId="550B171E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Set boundaries with your dog and be consistent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This will benefit not only your</w:t>
      </w:r>
      <w:r w:rsidRPr="0633EF95" w:rsidR="00E837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0633EF95" w:rsidR="0077397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guide work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, but also </w:t>
      </w:r>
      <w:r w:rsidRPr="0633EF95" w:rsidR="00E837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your dog’s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behavior in your home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Dogs thrive with consistency</w:t>
      </w:r>
      <w:r w:rsidRPr="0633EF95" w:rsidR="00E837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and structure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Pr="001E537D" w:rsidR="00A32966" w:rsidP="0633EF95" w:rsidRDefault="00FD30E5" w14:paraId="245DC512" w14:textId="68B316AD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5FF0D82A" w:rsidR="00FD30E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Before reaching for your harness handle, </w:t>
      </w:r>
      <w:r w:rsidRPr="5FF0D82A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your dog</w:t>
      </w:r>
      <w:r w:rsidRPr="5FF0D82A" w:rsidR="00FD30E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should be</w:t>
      </w:r>
      <w:r w:rsidRPr="5FF0D82A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5FF0D82A" w:rsidR="00E837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</w:t>
      </w:r>
      <w:r w:rsidRPr="5FF0D82A" w:rsidR="00AF28B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the</w:t>
      </w:r>
      <w:r w:rsidRPr="5FF0D82A" w:rsidR="00E837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proper </w:t>
      </w:r>
      <w:r w:rsidRPr="5FF0D82A" w:rsidR="00E837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position</w:t>
      </w:r>
      <w:r w:rsidRPr="5FF0D82A" w:rsidR="00AF28B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;</w:t>
      </w:r>
      <w:r w:rsidRPr="5FF0D82A" w:rsidR="00E837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5FF0D82A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on your left side and you </w:t>
      </w:r>
      <w:r w:rsidRPr="5FF0D82A" w:rsidR="00FD30E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should </w:t>
      </w:r>
      <w:r w:rsidRPr="5FF0D82A" w:rsidR="00E837A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both </w:t>
      </w:r>
      <w:r w:rsidRPr="5FF0D82A" w:rsidR="00FD30E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be</w:t>
      </w:r>
      <w:r w:rsidRPr="5FF0D82A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facing the direction in which you need to go</w:t>
      </w:r>
      <w:r w:rsidRPr="5FF0D82A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="0B95DE56" w:rsidP="5FF0D82A" w:rsidRDefault="0B95DE56" w14:paraId="21A6B467" w14:textId="7B0047D2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5FF0D82A" w:rsidR="0B95DE5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Be clear with your body language, this will be the strongest cue for your dog even if you use the wrong verbal command by accident</w:t>
      </w:r>
    </w:p>
    <w:p w:rsidRPr="001E537D" w:rsidR="000431D7" w:rsidP="0633EF95" w:rsidRDefault="000431D7" w14:paraId="0EE4FAAA" w14:textId="3979EAC0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5FF0D82A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Say your dog’s name before giving a command</w:t>
      </w:r>
      <w:r w:rsidRPr="5FF0D82A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Pr="001E537D" w:rsidR="005304D6" w:rsidP="0633EF95" w:rsidRDefault="000431D7" w14:paraId="1C0136F1" w14:textId="18862C6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5FF0D82A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U</w:t>
      </w:r>
      <w:r w:rsidRPr="5FF0D82A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se the “Forward” command (or “Left” or “Right”) before moving from a stopped position  </w:t>
      </w:r>
    </w:p>
    <w:p w:rsidRPr="001E537D" w:rsidR="005304D6" w:rsidP="0633EF95" w:rsidRDefault="005B4205" w14:paraId="27EF708B" w14:textId="152FA3E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When working, y</w:t>
      </w:r>
      <w:r w:rsidRPr="0633EF95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our guide dog should </w:t>
      </w:r>
      <w:r w:rsidRPr="0633EF95" w:rsidR="005304D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always </w:t>
      </w:r>
      <w:r w:rsidRPr="0633EF95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be the one to </w:t>
      </w:r>
      <w:r w:rsidRPr="0633EF95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initiate</w:t>
      </w:r>
      <w:r w:rsidRPr="0633EF95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movement after </w:t>
      </w:r>
      <w:r w:rsidRPr="0633EF95" w:rsidR="005304D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</w:t>
      </w:r>
      <w:r w:rsidRPr="0633EF95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command</w:t>
      </w:r>
      <w:r w:rsidRPr="0633EF95" w:rsidR="005304D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is given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</w:t>
      </w:r>
      <w:r w:rsidRPr="0633EF95" w:rsidR="005304D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This is especially important for street crossings where 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he/she</w:t>
      </w:r>
      <w:r w:rsidRPr="0633EF95" w:rsidR="005304D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may need to respond to a traffic check and override your command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Pr="001E537D" w:rsidR="002A5B71" w:rsidP="0633EF95" w:rsidRDefault="000431D7" w14:paraId="7A579A62" w14:textId="5FB00B84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</w:t>
      </w:r>
      <w:r w:rsidRPr="0633EF95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emain in proper following position and </w:t>
      </w:r>
      <w:r w:rsidRPr="0633EF95" w:rsidR="00AF28B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avoid</w:t>
      </w:r>
      <w:r w:rsidRPr="0633EF95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“over walk</w:t>
      </w:r>
      <w:r w:rsidRPr="0633EF95" w:rsidR="00AF28B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ing</w:t>
      </w:r>
      <w:r w:rsidRPr="0633EF95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” your dog</w:t>
      </w:r>
      <w:r w:rsidRPr="0633EF95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Getting ahead will interfere with 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your dog’s</w:t>
      </w:r>
      <w:r w:rsidRPr="0633EF95" w:rsidR="002A5B71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ability to safely guide you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Pr="001E537D" w:rsidR="005304D6" w:rsidP="0633EF95" w:rsidRDefault="000431D7" w14:paraId="49537347" w14:textId="07B8A97F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U</w:t>
      </w:r>
      <w:r w:rsidRPr="0633EF95" w:rsidR="005304D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se targeting commands, like “to the curb” and “to the door” so your dog knows what you would like </w:t>
      </w:r>
      <w:r w:rsidRPr="0633EF95" w:rsidR="00EE4D4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them </w:t>
      </w:r>
      <w:r w:rsidRPr="0633EF95" w:rsidR="005304D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to </w:t>
      </w:r>
      <w:r w:rsidRPr="0633EF95" w:rsidR="005304D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indicate</w:t>
      </w:r>
      <w:r w:rsidRPr="0633EF95" w:rsidR="005304D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for you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Pr="001E537D" w:rsidR="00D0452C" w:rsidP="0633EF95" w:rsidRDefault="00D0452C" w14:paraId="2A65B112" w14:textId="1421C47A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D0452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Use heartfelt praise and treats when your dog does what </w:t>
      </w:r>
      <w:r w:rsidRPr="0633EF95" w:rsidR="00AF28B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you have</w:t>
      </w:r>
      <w:r w:rsidRPr="0633EF95" w:rsidR="00D0452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asked or 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responds appropriately in a particular situation</w:t>
      </w:r>
      <w:r w:rsidRPr="0633EF95" w:rsidR="00D0452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 This keeps th</w:t>
      </w:r>
      <w:r w:rsidRPr="0633EF95" w:rsidR="006830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e</w:t>
      </w:r>
      <w:r w:rsidRPr="0633EF95" w:rsidR="00D0452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behavior strong and reinforces the behavior for the future.</w:t>
      </w:r>
    </w:p>
    <w:p w:rsidRPr="001E537D" w:rsidR="00B764E9" w:rsidP="0633EF95" w:rsidRDefault="00B764E9" w14:paraId="620D16B7" w14:textId="200C11D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Your voice is your most powerful tool! Be aware of your inflection</w:t>
      </w:r>
      <w:r w:rsidRPr="0633EF95" w:rsidR="00AF28B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and adjust </w:t>
      </w:r>
      <w:r w:rsidRPr="0633EF95" w:rsidR="00AF28B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 order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to</w:t>
      </w:r>
      <w:r w:rsidRPr="0633EF95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give effective commands and praise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="005B4205" w:rsidP="0633EF95" w:rsidRDefault="00B764E9" w14:paraId="1A1084A8" w14:textId="410839D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5FF0D82A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Make work fun for your do</w:t>
      </w:r>
      <w:r w:rsidRPr="5FF0D82A" w:rsidR="501D27C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g!</w:t>
      </w:r>
      <w:r w:rsidRPr="5FF0D82A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5FF0D82A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Remember, guide</w:t>
      </w:r>
      <w:r w:rsidRPr="5FF0D82A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5FF0D82A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work is not in itself rewarding or fun.</w:t>
      </w:r>
      <w:r w:rsidRPr="5FF0D82A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Only the handler can make it seem like a </w:t>
      </w:r>
      <w:r w:rsidRPr="5FF0D82A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fun </w:t>
      </w:r>
      <w:r w:rsidRPr="5FF0D82A" w:rsidR="00B764E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game for the dog.</w:t>
      </w:r>
      <w:r w:rsidRPr="5FF0D82A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Pr="005B4205" w:rsidR="00B764E9" w:rsidP="0633EF95" w:rsidRDefault="005B4205" w14:paraId="5B2620E0" w14:textId="4B98DA2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Think of your dog’s safety and well-being in any environment you may be thinking of going to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There may be times when it is 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appropriate for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your dog to stay at home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</w:p>
    <w:p w:rsidRPr="001E537D" w:rsidR="00683043" w:rsidP="0633EF95" w:rsidRDefault="00683043" w14:paraId="004D83C1" w14:textId="41F5F311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6830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Use common sense in the heat/cold. If it is uncomfortable for you, it is uncomfortable for your dog! Take water along on hot days. Rest in the shade or go into an air</w:t>
      </w:r>
      <w:r w:rsidRPr="0633EF95" w:rsidR="005B420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</w:t>
      </w:r>
      <w:r w:rsidRPr="0633EF95" w:rsidR="006830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conditioned building if necessary</w:t>
      </w:r>
      <w:r w:rsidRPr="0633EF95" w:rsidR="006830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6830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Limit time outside during extreme </w:t>
      </w:r>
      <w:r w:rsidRPr="0633EF95" w:rsidR="00AF28B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temperatures</w:t>
      </w:r>
      <w:r w:rsidRPr="0633EF95" w:rsidR="006830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</w:p>
    <w:p w:rsidRPr="001E537D" w:rsidR="00D409E0" w:rsidP="0633EF95" w:rsidRDefault="00683043" w14:paraId="6ADC7BAC" w14:textId="1ABBB95D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6830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HAVE FUN WITH YOUR </w:t>
      </w:r>
      <w:r w:rsidRPr="0633EF95" w:rsidR="0068304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DOG!!</w:t>
      </w:r>
    </w:p>
    <w:p w:rsidRPr="001E537D" w:rsidR="00D409E0" w:rsidP="0633EF95" w:rsidRDefault="00D409E0" w14:paraId="49B67B66" w14:textId="70526B62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1E537D" w:rsidP="0633EF95" w:rsidRDefault="001E537D" w14:paraId="46BEBC76" w14:textId="77777777">
      <w:pPr>
        <w:spacing w:line="276" w:lineRule="auto"/>
        <w:ind w:left="36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1E537D" w:rsidP="0633EF95" w:rsidRDefault="001E537D" w14:paraId="1FA0A28C" w14:textId="77777777">
      <w:pPr>
        <w:spacing w:line="276" w:lineRule="auto"/>
        <w:ind w:left="36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1E537D" w:rsidP="0633EF95" w:rsidRDefault="001E537D" w14:paraId="42A388BD" w14:textId="77777777">
      <w:pPr>
        <w:spacing w:line="276" w:lineRule="auto"/>
        <w:ind w:left="36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1E537D" w:rsidR="007F00FF" w:rsidP="0633EF95" w:rsidRDefault="007F00FF" w14:paraId="0B7C8063" w14:textId="137ED94E">
      <w:pPr>
        <w:pStyle w:val="Heading1"/>
        <w:spacing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bookmarkStart w:name="_Toc1451297174" w:id="84025375"/>
      <w:r w:rsidRPr="5FF0D82A" w:rsidR="007F00FF">
        <w:rPr>
          <w:rFonts w:ascii="Calibri" w:hAnsi="Calibri" w:eastAsia="Calibri" w:cs="Calibri" w:asciiTheme="minorAscii" w:hAnsiTheme="minorAscii" w:eastAsiaTheme="minorAscii" w:cstheme="minorAscii"/>
        </w:rPr>
        <w:t>Troubleshooting Guide</w:t>
      </w:r>
      <w:r>
        <w:br/>
      </w:r>
      <w:bookmarkEnd w:id="84025375"/>
    </w:p>
    <w:p w:rsidRPr="001E537D" w:rsidR="005809EB" w:rsidP="0633EF95" w:rsidRDefault="005809EB" w14:paraId="5353DA01" w14:textId="6E97E230">
      <w:pPr>
        <w:pStyle w:val="Heading2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bookmarkStart w:name="_Toc1882564167" w:id="1644038441"/>
      <w:r w:rsidRPr="5FF0D82A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When teaching a new route:</w:t>
      </w:r>
      <w:bookmarkEnd w:id="1644038441"/>
    </w:p>
    <w:p w:rsidRPr="001E537D" w:rsidR="005809EB" w:rsidP="0633EF95" w:rsidRDefault="005809EB" w14:paraId="0EB81ACA" w14:textId="77777777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Have you learned the route yourself first? Either using your cane or sighted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assistance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? </w:t>
      </w:r>
    </w:p>
    <w:p w:rsidRPr="001E537D" w:rsidR="005809EB" w:rsidP="0633EF95" w:rsidRDefault="005809EB" w14:paraId="11F35398" w14:textId="2D36A063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It can be helpful to familiarize yourself with a new route first before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attempting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to teach it to your dog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Being able to give clear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direction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to your dog will help to avoid confusion and will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likely result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in your dog learning the new route more quickly.</w:t>
      </w:r>
    </w:p>
    <w:p w:rsidRPr="00557789" w:rsidR="005809EB" w:rsidP="0633EF95" w:rsidRDefault="005809EB" w14:paraId="5956758B" w14:textId="65C8DF25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Have you introduced the route in small segments, gradually lengthening it once your dog is successful?  </w:t>
      </w:r>
      <w:r>
        <w:br/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When possible, break down longer or more complex routes into at least 2 different sections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Introduce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additional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sections once you and your dog are successful on the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previous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section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</w:p>
    <w:p w:rsidRPr="001E537D" w:rsidR="005809EB" w:rsidP="0633EF95" w:rsidRDefault="005809EB" w14:paraId="496A02C2" w14:textId="27AE0EC1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Have you tried to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identify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what your dog may find challenging--a complex crossing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? 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Higher level of distraction?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color w:val="7030A0"/>
          <w:sz w:val="28"/>
          <w:szCs w:val="28"/>
        </w:rPr>
        <w:t xml:space="preserve">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Unclear line of travel?</w:t>
      </w:r>
    </w:p>
    <w:p w:rsidRPr="001E537D" w:rsidR="005809EB" w:rsidP="0633EF95" w:rsidRDefault="005809EB" w14:paraId="5B78C33A" w14:textId="5E816E19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Take extra time to work on challenging </w:t>
      </w:r>
      <w:r w:rsidRPr="0633EF95" w:rsidR="008912F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portions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of a route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It may take your dog several repetitions to be successful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Additional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time spent in these areas will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benefit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your overall route</w:t>
      </w:r>
      <w:r w:rsidRPr="0633EF95" w:rsidR="008912F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and success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  <w:r>
        <w:br/>
      </w:r>
    </w:p>
    <w:p w:rsidRPr="001E537D" w:rsidR="005809EB" w:rsidP="0633EF95" w:rsidRDefault="005809EB" w14:paraId="4E874004" w14:textId="31767EF0">
      <w:pPr>
        <w:pStyle w:val="Heading2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bookmarkStart w:name="_Toc1557410202" w:id="1917587358"/>
      <w:r w:rsidRPr="5FF0D82A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When teaching or </w:t>
      </w:r>
      <w:r w:rsidRPr="5FF0D82A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locating</w:t>
      </w:r>
      <w:r w:rsidRPr="5FF0D82A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 new target:</w:t>
      </w:r>
      <w:bookmarkEnd w:id="1917587358"/>
    </w:p>
    <w:p w:rsidRPr="001E537D" w:rsidR="006028CE" w:rsidP="0633EF95" w:rsidRDefault="005809EB" w14:paraId="541F9A30" w14:textId="4B2787C8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Have you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heeled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your dog up to the target while using your cane or sighted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assistance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?</w:t>
      </w:r>
    </w:p>
    <w:p w:rsidRPr="001E537D" w:rsidR="006028CE" w:rsidP="0633EF95" w:rsidRDefault="006028CE" w14:paraId="27FF1C49" w14:textId="0CBD3B4A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This is an important first step when teaching a new target</w:t>
      </w: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</w:t>
      </w:r>
      <w:r w:rsidRPr="5FF0D82A" w:rsidR="188343CC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Start with using </w:t>
      </w:r>
      <w:r w:rsidRPr="5FF0D82A" w:rsidR="4579CBD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‘touch’ with your </w:t>
      </w:r>
      <w:r w:rsidRPr="5FF0D82A" w:rsidR="7B01E50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fist</w:t>
      </w:r>
      <w:r w:rsidRPr="5FF0D82A" w:rsidR="4579CBD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5FF0D82A" w:rsidR="4579CBD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located</w:t>
      </w:r>
      <w:r w:rsidRPr="5FF0D82A" w:rsidR="4579CBD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directly on the target</w:t>
      </w:r>
      <w:r w:rsidRPr="5FF0D82A" w:rsidR="4579CBD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</w:t>
      </w: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Return to this step if necessary while teaching and </w:t>
      </w:r>
      <w:r w:rsidRPr="5FF0D82A" w:rsidR="77D5B6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slowly </w:t>
      </w: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build on success. </w:t>
      </w:r>
    </w:p>
    <w:p w:rsidRPr="001E537D" w:rsidR="006028CE" w:rsidP="0633EF95" w:rsidRDefault="005809EB" w14:paraId="18A9532A" w14:textId="32E82E3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Have you reinforced the target by using ‘touch’ and giving a food reward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?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</w:t>
      </w:r>
    </w:p>
    <w:p w:rsidRPr="001E537D" w:rsidR="006028CE" w:rsidP="0633EF95" w:rsidRDefault="006028CE" w14:paraId="342B3C0A" w14:textId="00DF38EC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It may take several repetitions over many short sessions for your dog to </w:t>
      </w:r>
      <w:r w:rsidRPr="0633EF95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identify</w:t>
      </w:r>
      <w:r w:rsidRPr="0633EF95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 new target</w:t>
      </w:r>
      <w:r w:rsidRPr="0633EF95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Using ‘touch’ and reinforcing with a food reward will help your dog understand that this new target is a point of interest</w:t>
      </w:r>
    </w:p>
    <w:p w:rsidRPr="001E537D" w:rsidR="006028CE" w:rsidP="0633EF95" w:rsidRDefault="005809EB" w14:paraId="7686326E" w14:textId="0D0772FF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Have you gradually increased the distance in which you ask your dog to find the target? (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often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referred to as back</w:t>
      </w:r>
      <w:r w:rsidRPr="0633EF95" w:rsidR="006028C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chaining)</w:t>
      </w:r>
    </w:p>
    <w:p w:rsidRPr="001E537D" w:rsidR="006028CE" w:rsidP="5FF0D82A" w:rsidRDefault="006028CE" w14:paraId="32AF2DC9" w14:textId="235D1F05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Try going back to a shorter distance where your dog </w:t>
      </w:r>
      <w:r w:rsidRPr="5FF0D82A" w:rsidR="008912F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is</w:t>
      </w: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successful before </w:t>
      </w: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attempting</w:t>
      </w: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to build distance again</w:t>
      </w: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5FF0D82A" w:rsidR="0494AA1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If a</w:t>
      </w:r>
      <w:r w:rsidRPr="5FF0D82A" w:rsidR="4357393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ppr</w:t>
      </w:r>
      <w:r w:rsidRPr="5FF0D82A" w:rsidR="22F854C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oaching </w:t>
      </w:r>
      <w:r w:rsidRPr="5FF0D82A" w:rsidR="22F854C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targets from a variety of directions, </w:t>
      </w:r>
      <w:r w:rsidRPr="5FF0D82A" w:rsidR="5BD1D42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you may even want to start back at the actual target </w:t>
      </w:r>
      <w:r w:rsidRPr="5FF0D82A" w:rsidR="7EB245D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with </w:t>
      </w:r>
      <w:r w:rsidRPr="5FF0D82A" w:rsidR="5BD1D42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a few </w:t>
      </w:r>
      <w:r w:rsidRPr="5FF0D82A" w:rsidR="5E04B86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‘</w:t>
      </w:r>
      <w:r w:rsidRPr="5FF0D82A" w:rsidR="5BD1D42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touch</w:t>
      </w:r>
      <w:r w:rsidRPr="5FF0D82A" w:rsidR="3AE17B0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’</w:t>
      </w:r>
      <w:r w:rsidRPr="5FF0D82A" w:rsidR="3F2E088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repetitions. </w:t>
      </w:r>
    </w:p>
    <w:p w:rsidRPr="001E537D" w:rsidR="006028CE" w:rsidP="0633EF95" w:rsidRDefault="006028CE" w14:paraId="43564394" w14:textId="77777777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color w:val="7030A0"/>
          <w:sz w:val="28"/>
          <w:szCs w:val="28"/>
        </w:rPr>
      </w:pPr>
    </w:p>
    <w:p w:rsidRPr="001E537D" w:rsidR="005809EB" w:rsidP="0633EF95" w:rsidRDefault="006028CE" w14:paraId="18E7DDD6" w14:textId="374C5694">
      <w:pPr>
        <w:pStyle w:val="Heading2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bookmarkStart w:name="_Toc549577245" w:id="1936443715"/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When</w:t>
      </w:r>
      <w:r w:rsidRPr="5FF0D82A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mak</w:t>
      </w: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ing</w:t>
      </w:r>
      <w:r w:rsidRPr="5FF0D82A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 stationary</w:t>
      </w:r>
      <w:r w:rsidRPr="5FF0D82A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left or right turn</w:t>
      </w:r>
      <w:r w:rsidRPr="5FF0D82A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:</w:t>
      </w:r>
      <w:bookmarkEnd w:id="1936443715"/>
    </w:p>
    <w:p w:rsidRPr="001E537D" w:rsidR="006028CE" w:rsidP="0633EF95" w:rsidRDefault="005809EB" w14:paraId="49A0329E" w14:textId="77777777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Are you starting in the proper position?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Pr="001E537D" w:rsidR="006028CE" w:rsidP="0633EF95" w:rsidRDefault="006028CE" w14:paraId="1BD2B470" w14:textId="75F88117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Before initiating a turn, start from a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stationary</w:t>
      </w:r>
      <w:r w:rsidRPr="0633EF95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position (‘wait’ position)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at your dog’s shoulders with your left foot slightly forward.</w:t>
      </w:r>
    </w:p>
    <w:p w:rsidRPr="001E537D" w:rsidR="0083112A" w:rsidP="0633EF95" w:rsidRDefault="005809EB" w14:paraId="34FA6516" w14:textId="6B3EF09D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Are you using clear body language to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indicate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the change in direction you wish to make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?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Shift your position by sliding back and/or pivoting to give your dog space to make the turn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  <w:r w:rsidRPr="0633EF95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</w:t>
      </w:r>
      <w:r w:rsidRPr="0633EF95" w:rsidR="006028C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Body language is the strongest cue for your dog.</w:t>
      </w:r>
    </w:p>
    <w:p w:rsidRPr="001E537D" w:rsidR="0083112A" w:rsidP="0633EF95" w:rsidRDefault="0083112A" w14:paraId="7999037C" w14:textId="23CEAB54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What are you communicating to your dog via the harness?</w:t>
      </w:r>
    </w:p>
    <w:p w:rsidRPr="001E537D" w:rsidR="0083112A" w:rsidP="0633EF95" w:rsidRDefault="0083112A" w14:paraId="4A8F7BDF" w14:textId="64AAB7E4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For right turns, there should be no tension in the harness</w:t>
      </w: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For left turns, you can start by </w:t>
      </w:r>
      <w:r w:rsidRPr="0633EF95" w:rsidR="008912F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add</w:t>
      </w: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ing slight</w:t>
      </w:r>
      <w:r w:rsidRPr="0633EF95" w:rsidR="00FD30E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pressure</w:t>
      </w:r>
      <w:r w:rsidRPr="0633EF95" w:rsidR="008912F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back in the handle</w:t>
      </w: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0633EF95" w:rsidR="00FD30E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or</w:t>
      </w: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 few light harness checks if your dog has not </w:t>
      </w: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initiated</w:t>
      </w: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the back up for the turn</w:t>
      </w:r>
      <w:r w:rsidRPr="0633EF95" w:rsidR="0055778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="001E537D" w:rsidP="0633EF95" w:rsidRDefault="001E537D" w14:paraId="1CC3B4A8" w14:textId="77777777">
      <w:pPr>
        <w:spacing w:line="276" w:lineRule="auto"/>
        <w:ind w:left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Pr="001E537D" w:rsidR="005809EB" w:rsidP="0633EF95" w:rsidRDefault="0083112A" w14:paraId="20521A64" w14:textId="16C19D7E">
      <w:pPr>
        <w:pStyle w:val="Heading2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bookmarkStart w:name="_Toc999364816" w:id="1436883259"/>
      <w:r w:rsidRPr="5FF0D82A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When trying to</w:t>
      </w:r>
      <w:r w:rsidRPr="5FF0D82A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regain control or resume working after a distraction</w:t>
      </w:r>
      <w:r w:rsidRPr="5FF0D82A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:</w:t>
      </w:r>
      <w:bookmarkEnd w:id="1436883259"/>
    </w:p>
    <w:p w:rsidRPr="001E537D" w:rsidR="0083112A" w:rsidP="0633EF95" w:rsidRDefault="005809EB" w14:paraId="68F1AA73" w14:textId="081A4140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Have you tried asking for a ‘touch’ to gauge </w:t>
      </w:r>
      <w:r w:rsidRPr="0633EF95" w:rsidR="002C0C8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your dog’s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level of focus?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Pr="001E537D" w:rsidR="005809EB" w:rsidP="0633EF95" w:rsidRDefault="005809EB" w14:paraId="08CB2DB9" w14:textId="25E32C16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If your dog cannot perform this simple behavior, </w:t>
      </w:r>
      <w:r w:rsidRPr="0633EF95" w:rsidR="00FD30E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try to create some distance between yourself and the distraction</w:t>
      </w:r>
      <w:r w:rsidRPr="0633EF95" w:rsidR="00FD30E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2C0C8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Periodically ask for a ‘touch’ again to see if your dog responds</w:t>
      </w:r>
      <w:r w:rsidRPr="0633EF95" w:rsidR="002C0C8F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</w:p>
    <w:p w:rsidRPr="001E537D" w:rsidR="0083112A" w:rsidP="0633EF95" w:rsidRDefault="005809EB" w14:paraId="773471D5" w14:textId="61FD1C24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Have you tried doing a short obedience routine?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Pr="001E537D" w:rsidR="005809EB" w:rsidP="0633EF95" w:rsidRDefault="005809EB" w14:paraId="75A5B8F1" w14:textId="72A0115B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If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you</w:t>
      </w:r>
      <w:r w:rsidRPr="0633EF95" w:rsidR="711E19B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r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dog cannot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comply with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obedience commands, they are not ready to resume working safely</w:t>
      </w: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Follow through with corrections as needed or put your dog in a control position (sit or down) until </w:t>
      </w:r>
      <w:r w:rsidRPr="0633EF95" w:rsidR="009B6C96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they </w:t>
      </w:r>
      <w:r w:rsidRPr="0633EF95" w:rsidR="0083112A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can regain better focus on you.</w:t>
      </w:r>
    </w:p>
    <w:p w:rsidRPr="001E537D" w:rsidR="0083112A" w:rsidP="0633EF95" w:rsidRDefault="005809EB" w14:paraId="47B97C55" w14:textId="462D837E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If your dog is still struggling to connect, has the distraction passed? </w:t>
      </w:r>
    </w:p>
    <w:p w:rsidRPr="001E537D" w:rsidR="005809EB" w:rsidP="0633EF95" w:rsidRDefault="005809EB" w14:paraId="71B4F23B" w14:textId="05CC342C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 some cases, you may need to move yourself and your dog away from the distraction by whatever means necessary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5809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Use caution as your dog is unlikely to guide you safely if they are fully engaged with distraction.</w:t>
      </w:r>
    </w:p>
    <w:p w:rsidRPr="001E537D" w:rsidR="0083112A" w:rsidP="0633EF95" w:rsidRDefault="0083112A" w14:paraId="76E77C6F" w14:textId="1AC89B13">
      <w:p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Pr="001E537D" w:rsidR="0083112A" w:rsidP="0633EF95" w:rsidRDefault="00342CEB" w14:paraId="1CF1EC77" w14:textId="2E8F17B0">
      <w:pPr>
        <w:pStyle w:val="Heading2"/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bookmarkStart w:name="_Toc1981659696" w:id="79976271"/>
      <w:r w:rsidRPr="5FF0D82A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When reworking or correcting </w:t>
      </w:r>
      <w:r w:rsidRPr="5FF0D82A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guidework</w:t>
      </w:r>
      <w:r w:rsidRPr="5FF0D82A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errors:</w:t>
      </w:r>
      <w:bookmarkEnd w:id="79976271"/>
    </w:p>
    <w:p w:rsidRPr="001E537D" w:rsidR="00342CEB" w:rsidP="0633EF95" w:rsidRDefault="00342CEB" w14:paraId="2ABC3C66" w14:textId="42EC833A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Does the level of correction match the error?</w:t>
      </w:r>
    </w:p>
    <w:p w:rsidRPr="001E537D" w:rsidR="00342CEB" w:rsidP="0633EF95" w:rsidRDefault="00342CEB" w14:paraId="06731B2B" w14:textId="5B9A8C48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Depending on the type and level of error, different corrections and levels of correction will be appropriate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Corrections can range from a harness check for brushing lightly into something to a left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-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handed leash correction when making full contact with something or someone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Check with your instructor if you are unsure of what is 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an appropriate correction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for your dog</w:t>
      </w:r>
      <w:r w:rsidRPr="0633EF95" w:rsidR="005A2052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Pr="001E537D" w:rsidR="00342CEB" w:rsidP="0633EF95" w:rsidRDefault="00342CEB" w14:paraId="522C180C" w14:textId="68BEDE33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Did you give your dog a chance to rework the error?</w:t>
      </w:r>
    </w:p>
    <w:p w:rsidRPr="001E537D" w:rsidR="000431D7" w:rsidP="0633EF95" w:rsidRDefault="00342CEB" w14:paraId="4237BBA8" w14:textId="77777777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For clearance errors, if safe to do so, 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heel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 few steps backwards and give your dog a chance to successfully 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work 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pas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the obstacle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Encourage your dog if he/she seems hesitant and use verbal praise once you have passed 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it 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successfully</w:t>
      </w:r>
      <w:r w:rsidRPr="0633EF95" w:rsidR="00342C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</w:t>
      </w:r>
    </w:p>
    <w:p w:rsidRPr="001E537D" w:rsidR="00342CEB" w:rsidP="0633EF95" w:rsidRDefault="000431D7" w14:paraId="7D5F4555" w14:textId="45B5F20B">
      <w:pPr>
        <w:pStyle w:val="ListParagraph"/>
        <w:spacing w:line="276" w:lineRule="auto"/>
        <w:ind w:left="108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For missed curbs or steps, bring your dog up to the target (keeping in mind it is NOT safe to rework a missed up-curb), have them sit or stand at the spot and praise them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Heel a few steps back and 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give them a chance to rework and 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indicate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the target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  <w:r w:rsidRPr="0633EF95" w:rsidR="000431D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Give genuine praise and/or food reward for success!</w:t>
      </w:r>
    </w:p>
    <w:p w:rsidRPr="001E537D" w:rsidR="00342CEB" w:rsidP="0633EF95" w:rsidRDefault="00342CEB" w14:paraId="354AA9C5" w14:textId="77777777">
      <w:pPr>
        <w:spacing w:line="276" w:lineRule="auto"/>
        <w:rPr>
          <w:rFonts w:cs="Calibri" w:cstheme="minorAscii"/>
          <w:b w:val="1"/>
          <w:bCs w:val="1"/>
          <w:sz w:val="24"/>
          <w:szCs w:val="24"/>
        </w:rPr>
      </w:pPr>
    </w:p>
    <w:p w:rsidRPr="005B4205" w:rsidR="005809EB" w:rsidP="0633EF95" w:rsidRDefault="005809EB" w14:paraId="176A8DA0" w14:textId="7D866E51">
      <w:pPr>
        <w:spacing w:line="276" w:lineRule="auto"/>
        <w:ind w:left="360"/>
        <w:rPr>
          <w:rStyle w:val="Strong"/>
          <w:sz w:val="32"/>
          <w:szCs w:val="32"/>
        </w:rPr>
      </w:pPr>
      <w:r w:rsidRPr="0633EF95" w:rsidR="005809EB">
        <w:rPr>
          <w:rStyle w:val="Strong"/>
          <w:sz w:val="32"/>
          <w:szCs w:val="32"/>
        </w:rPr>
        <w:t>If you still have concerns or continued issues after reviewing these suggestions, do not hesitate to reach out for further assistance</w:t>
      </w:r>
      <w:r w:rsidRPr="0633EF95" w:rsidR="005809EB">
        <w:rPr>
          <w:rStyle w:val="Strong"/>
          <w:sz w:val="32"/>
          <w:szCs w:val="32"/>
        </w:rPr>
        <w:t xml:space="preserve">.  </w:t>
      </w:r>
      <w:r w:rsidRPr="0633EF95" w:rsidR="005B4205">
        <w:rPr>
          <w:rStyle w:val="Strong"/>
          <w:sz w:val="32"/>
          <w:szCs w:val="32"/>
        </w:rPr>
        <w:t>The Client Experience Team</w:t>
      </w:r>
      <w:r w:rsidRPr="0633EF95" w:rsidR="005809EB">
        <w:rPr>
          <w:rStyle w:val="Strong"/>
          <w:sz w:val="32"/>
          <w:szCs w:val="32"/>
        </w:rPr>
        <w:t xml:space="preserve"> can be reached during normal business hours (8am-5pm EST weekdays) </w:t>
      </w:r>
      <w:r w:rsidRPr="0633EF95" w:rsidR="005809EB">
        <w:rPr>
          <w:rStyle w:val="Strong"/>
          <w:sz w:val="32"/>
          <w:szCs w:val="32"/>
        </w:rPr>
        <w:t>at</w:t>
      </w:r>
      <w:r w:rsidRPr="0633EF95" w:rsidR="005809EB">
        <w:rPr>
          <w:rStyle w:val="Strong"/>
          <w:sz w:val="32"/>
          <w:szCs w:val="32"/>
        </w:rPr>
        <w:t xml:space="preserve"> </w:t>
      </w:r>
      <w:r w:rsidRPr="0633EF95" w:rsidR="005B4205">
        <w:rPr>
          <w:rStyle w:val="Strong"/>
          <w:sz w:val="32"/>
          <w:szCs w:val="32"/>
        </w:rPr>
        <w:t>888-987-2188</w:t>
      </w:r>
      <w:r w:rsidRPr="0633EF95" w:rsidR="005809EB">
        <w:rPr>
          <w:rStyle w:val="Strong"/>
          <w:sz w:val="32"/>
          <w:szCs w:val="32"/>
        </w:rPr>
        <w:t>.</w:t>
      </w:r>
      <w:r w:rsidRPr="0633EF95" w:rsidR="00557789">
        <w:rPr>
          <w:rStyle w:val="Strong"/>
          <w:sz w:val="32"/>
          <w:szCs w:val="32"/>
        </w:rPr>
        <w:t xml:space="preserve"> </w:t>
      </w:r>
    </w:p>
    <w:p w:rsidRPr="001E537D" w:rsidR="00266CAB" w:rsidP="0633EF95" w:rsidRDefault="00266CAB" w14:paraId="593D8928" w14:textId="18E2502D">
      <w:pPr>
        <w:spacing w:line="276" w:lineRule="auto"/>
        <w:ind w:left="360"/>
        <w:rPr>
          <w:rFonts w:cs="Calibri" w:cstheme="minorAscii"/>
          <w:b w:val="1"/>
          <w:bCs w:val="1"/>
          <w:sz w:val="24"/>
          <w:szCs w:val="24"/>
        </w:rPr>
      </w:pPr>
    </w:p>
    <w:p w:rsidRPr="001E537D" w:rsidR="00B15EAB" w:rsidP="0633EF95" w:rsidRDefault="00B15EAB" w14:paraId="3D2A7E14" w14:textId="223393CB">
      <w:pPr>
        <w:spacing w:line="276" w:lineRule="auto"/>
        <w:ind w:left="360"/>
        <w:rPr>
          <w:rFonts w:cs="Calibri" w:cstheme="minorAscii"/>
          <w:b w:val="1"/>
          <w:bCs w:val="1"/>
          <w:sz w:val="24"/>
          <w:szCs w:val="24"/>
        </w:rPr>
      </w:pPr>
    </w:p>
    <w:p w:rsidRPr="001E537D" w:rsidR="00B15EAB" w:rsidP="0633EF95" w:rsidRDefault="00B15EAB" w14:paraId="2FB99403" w14:textId="7D6FF294">
      <w:pPr>
        <w:spacing w:line="276" w:lineRule="auto"/>
        <w:ind w:left="360"/>
        <w:rPr>
          <w:rFonts w:cs="Calibri" w:cstheme="minorAscii"/>
          <w:b w:val="1"/>
          <w:bCs w:val="1"/>
          <w:sz w:val="24"/>
          <w:szCs w:val="24"/>
        </w:rPr>
      </w:pPr>
    </w:p>
    <w:p w:rsidRPr="005B4205" w:rsidR="00B15EAB" w:rsidP="0633EF95" w:rsidRDefault="005B4205" w14:paraId="33D2E070" w14:textId="253AB58F">
      <w:pPr>
        <w:spacing w:line="276" w:lineRule="auto"/>
        <w:ind w:left="360"/>
        <w:rPr>
          <w:rStyle w:val="SubtleEmphasis"/>
        </w:rPr>
      </w:pPr>
      <w:r w:rsidRPr="5FF0D82A" w:rsidR="208142A9">
        <w:rPr>
          <w:rStyle w:val="SubtleEmphasis"/>
        </w:rPr>
        <w:t>03</w:t>
      </w:r>
      <w:r w:rsidRPr="5FF0D82A" w:rsidR="00B15EAB">
        <w:rPr>
          <w:rStyle w:val="SubtleEmphasis"/>
        </w:rPr>
        <w:t>/202</w:t>
      </w:r>
      <w:r w:rsidRPr="5FF0D82A" w:rsidR="65EC8105">
        <w:rPr>
          <w:rStyle w:val="SubtleEmphasis"/>
        </w:rPr>
        <w:t>3</w:t>
      </w:r>
    </w:p>
    <w:sectPr w:rsidRPr="005B4205" w:rsidR="00B15EAB" w:rsidSect="00F6651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EEC"/>
    <w:multiLevelType w:val="hybridMultilevel"/>
    <w:tmpl w:val="1D767D3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23C6E46"/>
    <w:multiLevelType w:val="hybridMultilevel"/>
    <w:tmpl w:val="0146343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A5B4BDF"/>
    <w:multiLevelType w:val="hybridMultilevel"/>
    <w:tmpl w:val="F8E402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9252231">
    <w:abstractNumId w:val="2"/>
  </w:num>
  <w:num w:numId="2" w16cid:durableId="150339932">
    <w:abstractNumId w:val="0"/>
  </w:num>
  <w:num w:numId="3" w16cid:durableId="17963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66"/>
    <w:rsid w:val="000431D7"/>
    <w:rsid w:val="00155E5D"/>
    <w:rsid w:val="001E537D"/>
    <w:rsid w:val="00263D7E"/>
    <w:rsid w:val="00266CAB"/>
    <w:rsid w:val="002A5B71"/>
    <w:rsid w:val="002C0C8F"/>
    <w:rsid w:val="003025E9"/>
    <w:rsid w:val="00342CEB"/>
    <w:rsid w:val="003A442B"/>
    <w:rsid w:val="005304D6"/>
    <w:rsid w:val="00551ACC"/>
    <w:rsid w:val="00557789"/>
    <w:rsid w:val="005809EB"/>
    <w:rsid w:val="005A2052"/>
    <w:rsid w:val="005B3BB0"/>
    <w:rsid w:val="005B4205"/>
    <w:rsid w:val="005C7C76"/>
    <w:rsid w:val="006028CE"/>
    <w:rsid w:val="00683043"/>
    <w:rsid w:val="0077397C"/>
    <w:rsid w:val="007D4D1C"/>
    <w:rsid w:val="007F00FF"/>
    <w:rsid w:val="0083112A"/>
    <w:rsid w:val="008912F0"/>
    <w:rsid w:val="009B6C96"/>
    <w:rsid w:val="00A32966"/>
    <w:rsid w:val="00AD51BF"/>
    <w:rsid w:val="00AF28B4"/>
    <w:rsid w:val="00B15EAB"/>
    <w:rsid w:val="00B72C7A"/>
    <w:rsid w:val="00B764E9"/>
    <w:rsid w:val="00B825C8"/>
    <w:rsid w:val="00BF209E"/>
    <w:rsid w:val="00C233D7"/>
    <w:rsid w:val="00C56E7A"/>
    <w:rsid w:val="00C85A49"/>
    <w:rsid w:val="00C86B9F"/>
    <w:rsid w:val="00C8F617"/>
    <w:rsid w:val="00D0452C"/>
    <w:rsid w:val="00D30EAD"/>
    <w:rsid w:val="00D409E0"/>
    <w:rsid w:val="00DF0D0B"/>
    <w:rsid w:val="00E837A0"/>
    <w:rsid w:val="00EE4D44"/>
    <w:rsid w:val="00F473C0"/>
    <w:rsid w:val="00F66511"/>
    <w:rsid w:val="00FD30E5"/>
    <w:rsid w:val="00FE51F1"/>
    <w:rsid w:val="022ECBC7"/>
    <w:rsid w:val="0494AA13"/>
    <w:rsid w:val="04F48CF1"/>
    <w:rsid w:val="0517B150"/>
    <w:rsid w:val="0633EF95"/>
    <w:rsid w:val="0917CFFB"/>
    <w:rsid w:val="0B95DE56"/>
    <w:rsid w:val="0DC12B6C"/>
    <w:rsid w:val="0E8BD7C2"/>
    <w:rsid w:val="1051C068"/>
    <w:rsid w:val="12D25239"/>
    <w:rsid w:val="188343CC"/>
    <w:rsid w:val="1ADB0E22"/>
    <w:rsid w:val="1C6DB532"/>
    <w:rsid w:val="1D1A3670"/>
    <w:rsid w:val="1D392D6E"/>
    <w:rsid w:val="1D4481E4"/>
    <w:rsid w:val="1D6CE2C6"/>
    <w:rsid w:val="1F8C2D97"/>
    <w:rsid w:val="20768287"/>
    <w:rsid w:val="208142A9"/>
    <w:rsid w:val="217CECAA"/>
    <w:rsid w:val="22C3CE59"/>
    <w:rsid w:val="22F854CA"/>
    <w:rsid w:val="23883D5A"/>
    <w:rsid w:val="25FB6F1B"/>
    <w:rsid w:val="26C6E336"/>
    <w:rsid w:val="2D5B5F7E"/>
    <w:rsid w:val="2D6596CF"/>
    <w:rsid w:val="2D95A660"/>
    <w:rsid w:val="2E67317B"/>
    <w:rsid w:val="2F4D05DE"/>
    <w:rsid w:val="2FAA3EE7"/>
    <w:rsid w:val="31460F48"/>
    <w:rsid w:val="316844EC"/>
    <w:rsid w:val="3453F590"/>
    <w:rsid w:val="37F425C6"/>
    <w:rsid w:val="39A6CA3B"/>
    <w:rsid w:val="3AE17B07"/>
    <w:rsid w:val="3C116275"/>
    <w:rsid w:val="3D7CB0D1"/>
    <w:rsid w:val="3F2E0883"/>
    <w:rsid w:val="41B4EA4D"/>
    <w:rsid w:val="43573935"/>
    <w:rsid w:val="4579CBD9"/>
    <w:rsid w:val="46D40617"/>
    <w:rsid w:val="470A3ECB"/>
    <w:rsid w:val="4761F966"/>
    <w:rsid w:val="48590BFB"/>
    <w:rsid w:val="485CFB24"/>
    <w:rsid w:val="4879AA2E"/>
    <w:rsid w:val="48D5B456"/>
    <w:rsid w:val="490BA13D"/>
    <w:rsid w:val="4FB86C4F"/>
    <w:rsid w:val="501D27C9"/>
    <w:rsid w:val="50A1A9A5"/>
    <w:rsid w:val="512300A9"/>
    <w:rsid w:val="514AFDEA"/>
    <w:rsid w:val="51C65047"/>
    <w:rsid w:val="51D2FB9D"/>
    <w:rsid w:val="54A62ADD"/>
    <w:rsid w:val="55483CFA"/>
    <w:rsid w:val="56840DE7"/>
    <w:rsid w:val="57206295"/>
    <w:rsid w:val="58BC32F6"/>
    <w:rsid w:val="594AA468"/>
    <w:rsid w:val="59A6444A"/>
    <w:rsid w:val="5A914570"/>
    <w:rsid w:val="5BD1D42B"/>
    <w:rsid w:val="5E04B869"/>
    <w:rsid w:val="5F420E14"/>
    <w:rsid w:val="5FD2966C"/>
    <w:rsid w:val="5FF0D82A"/>
    <w:rsid w:val="60E4219D"/>
    <w:rsid w:val="65E796AA"/>
    <w:rsid w:val="65EC8105"/>
    <w:rsid w:val="6631D918"/>
    <w:rsid w:val="6654C039"/>
    <w:rsid w:val="66D89B0C"/>
    <w:rsid w:val="6721846A"/>
    <w:rsid w:val="67D234B6"/>
    <w:rsid w:val="69D7BA07"/>
    <w:rsid w:val="6E51A23C"/>
    <w:rsid w:val="6F457F34"/>
    <w:rsid w:val="711E19B4"/>
    <w:rsid w:val="716A2CEB"/>
    <w:rsid w:val="74D076AC"/>
    <w:rsid w:val="75EA8A2D"/>
    <w:rsid w:val="760D832A"/>
    <w:rsid w:val="776F4E48"/>
    <w:rsid w:val="7794268D"/>
    <w:rsid w:val="7794268D"/>
    <w:rsid w:val="77D5B664"/>
    <w:rsid w:val="785E9A0F"/>
    <w:rsid w:val="7901BF9E"/>
    <w:rsid w:val="792FF6EE"/>
    <w:rsid w:val="7A3FA47F"/>
    <w:rsid w:val="7B01E509"/>
    <w:rsid w:val="7B17FE21"/>
    <w:rsid w:val="7D02A368"/>
    <w:rsid w:val="7EAEABA3"/>
    <w:rsid w:val="7EB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D5F6"/>
  <w15:chartTrackingRefBased/>
  <w15:docId w15:val="{52E92A31-5D2B-4DBC-A82B-15A8F44A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20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20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71"/>
    <w:pPr>
      <w:ind w:left="720"/>
      <w:contextualSpacing/>
    </w:pPr>
  </w:style>
  <w:style w:type="paragraph" w:styleId="NoSpacing">
    <w:name w:val="No Spacing"/>
    <w:uiPriority w:val="1"/>
    <w:qFormat/>
    <w:rsid w:val="00FE51F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B420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420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5B420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B420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B4205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B420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5B420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B42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420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4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/media/image2.png" Id="Rd52adcc01e9c43d4" /><Relationship Type="http://schemas.openxmlformats.org/officeDocument/2006/relationships/glossaryDocument" Target="glossary/document.xml" Id="Rcb9ac5f4acc24780" /><Relationship Type="http://schemas.openxmlformats.org/officeDocument/2006/relationships/hyperlink" Target="mailto:clientexperience@guidingeyes.org" TargetMode="External" Id="Ra5e68e74b228447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07da-5244-40e2-bc6e-68ec25cebc10}"/>
      </w:docPartPr>
      <w:docPartBody>
        <w:p w14:paraId="4D257EA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e01c61-a98c-475a-aa3d-6ce887e1586e">
      <UserInfo>
        <DisplayName>Judith Mandile</DisplayName>
        <AccountId>130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1E185F0A8F1419ABDBE93497276DB" ma:contentTypeVersion="7" ma:contentTypeDescription="Create a new document." ma:contentTypeScope="" ma:versionID="ceb9ca1006cb596043a82d27c2d7cbc2">
  <xsd:schema xmlns:xsd="http://www.w3.org/2001/XMLSchema" xmlns:xs="http://www.w3.org/2001/XMLSchema" xmlns:p="http://schemas.microsoft.com/office/2006/metadata/properties" xmlns:ns2="96ecf26e-ad5a-4984-9efb-777a67a809a3" xmlns:ns3="88e01c61-a98c-475a-aa3d-6ce887e1586e" targetNamespace="http://schemas.microsoft.com/office/2006/metadata/properties" ma:root="true" ma:fieldsID="68fd6f073b82d0f0866890f41bb648e0" ns2:_="" ns3:_="">
    <xsd:import namespace="96ecf26e-ad5a-4984-9efb-777a67a809a3"/>
    <xsd:import namespace="88e01c61-a98c-475a-aa3d-6ce887e15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cf26e-ad5a-4984-9efb-777a67a8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1c61-a98c-475a-aa3d-6ce887e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E2DD2-5CE6-420A-AD45-E9207A75D850}">
  <ds:schemaRefs>
    <ds:schemaRef ds:uri="http://schemas.microsoft.com/office/2006/metadata/properties"/>
    <ds:schemaRef ds:uri="http://schemas.microsoft.com/office/infopath/2007/PartnerControls"/>
    <ds:schemaRef ds:uri="88e01c61-a98c-475a-aa3d-6ce887e1586e"/>
  </ds:schemaRefs>
</ds:datastoreItem>
</file>

<file path=customXml/itemProps2.xml><?xml version="1.0" encoding="utf-8"?>
<ds:datastoreItem xmlns:ds="http://schemas.openxmlformats.org/officeDocument/2006/customXml" ds:itemID="{80B5FB29-292E-47AB-93B7-40DEB4356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3C0C0D-4854-4A5E-8F66-7EA9AEDF5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cf26e-ad5a-4984-9efb-777a67a809a3"/>
    <ds:schemaRef ds:uri="88e01c61-a98c-475a-aa3d-6ce887e15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21513-8845-489A-95C4-E9E0E15D4F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Nikki Wentz</dc:creator>
  <keywords/>
  <dc:description/>
  <lastModifiedBy>Laurel Sheets</lastModifiedBy>
  <revision>10</revision>
  <dcterms:created xsi:type="dcterms:W3CDTF">2023-03-03T18:39:00.0000000Z</dcterms:created>
  <dcterms:modified xsi:type="dcterms:W3CDTF">2023-03-30T12:28:14.7139239Z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0x010100C6A1E185F0A8F1419ABDBE93497276DB</vt:lpwstr>
  </property>
</Properties>
</file>