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0C90" w14:textId="2A1435E5" w:rsidR="00AC3A89" w:rsidRDefault="00AC3A89" w:rsidP="00AC3A89">
      <w:pPr>
        <w:jc w:val="right"/>
        <w:rPr>
          <w:rFonts w:ascii="Calibri" w:eastAsia="Calibri" w:hAnsi="Calibri" w:cs="Calibri"/>
          <w:color w:val="2F5496" w:themeColor="accent1" w:themeShade="BF"/>
          <w:sz w:val="20"/>
          <w:szCs w:val="20"/>
        </w:rPr>
      </w:pPr>
      <w:r w:rsidRPr="00AC3A89">
        <w:rPr>
          <w:rFonts w:ascii="Arial" w:hAnsi="Arial" w:cs="Arial"/>
          <w:noProof/>
        </w:rPr>
        <w:drawing>
          <wp:anchor distT="0" distB="0" distL="114300" distR="114300" simplePos="0" relativeHeight="251659264" behindDoc="0" locked="0" layoutInCell="1" allowOverlap="1" wp14:anchorId="1AB0DE34" wp14:editId="2A229A34">
            <wp:simplePos x="0" y="0"/>
            <wp:positionH relativeFrom="column">
              <wp:posOffset>296266</wp:posOffset>
            </wp:positionH>
            <wp:positionV relativeFrom="paragraph">
              <wp:posOffset>119411</wp:posOffset>
            </wp:positionV>
            <wp:extent cx="1446028" cy="891717"/>
            <wp:effectExtent l="0" t="0" r="1905" b="0"/>
            <wp:wrapNone/>
            <wp:doc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025" name="Picture 1836740025"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a:extLst>
                        <a:ext uri="{28A0092B-C50C-407E-A947-70E740481C1C}">
                          <a14:useLocalDpi xmlns:a14="http://schemas.microsoft.com/office/drawing/2010/main" val="0"/>
                        </a:ext>
                      </a:extLst>
                    </a:blip>
                    <a:stretch>
                      <a:fillRect/>
                    </a:stretch>
                  </pic:blipFill>
                  <pic:spPr>
                    <a:xfrm>
                      <a:off x="0" y="0"/>
                      <a:ext cx="1446028" cy="891717"/>
                    </a:xfrm>
                    <a:prstGeom prst="rect">
                      <a:avLst/>
                    </a:prstGeom>
                  </pic:spPr>
                </pic:pic>
              </a:graphicData>
            </a:graphic>
            <wp14:sizeRelH relativeFrom="page">
              <wp14:pctWidth>0</wp14:pctWidth>
            </wp14:sizeRelH>
            <wp14:sizeRelV relativeFrom="page">
              <wp14:pctHeight>0</wp14:pctHeight>
            </wp14:sizeRelV>
          </wp:anchor>
        </w:drawing>
      </w:r>
    </w:p>
    <w:p w14:paraId="2A2B6AE6" w14:textId="04C8E560" w:rsidR="00AC3A89" w:rsidRPr="00AC3A89" w:rsidRDefault="00AC3A89" w:rsidP="00AC3A89">
      <w:pPr>
        <w:jc w:val="right"/>
        <w:rPr>
          <w:rFonts w:ascii="Arial" w:eastAsia="Calibri" w:hAnsi="Arial" w:cs="Arial"/>
          <w:color w:val="2F5496" w:themeColor="accent1" w:themeShade="BF"/>
        </w:rPr>
      </w:pPr>
      <w:r w:rsidRPr="00AC3A89">
        <w:rPr>
          <w:rFonts w:ascii="Arial" w:eastAsia="Calibri" w:hAnsi="Arial" w:cs="Arial"/>
          <w:color w:val="2F5496" w:themeColor="accent1" w:themeShade="BF"/>
        </w:rPr>
        <w:t>Headquarters and Training Center</w:t>
      </w:r>
    </w:p>
    <w:p w14:paraId="5EB0C635" w14:textId="77777777" w:rsidR="00AC3A89" w:rsidRPr="00AC3A89" w:rsidRDefault="00AC3A89" w:rsidP="00AC3A89">
      <w:pPr>
        <w:pStyle w:val="NoSpacing"/>
        <w:jc w:val="right"/>
        <w:rPr>
          <w:rFonts w:ascii="Arial" w:eastAsia="Calibri" w:hAnsi="Arial" w:cs="Arial"/>
          <w:color w:val="2F5496" w:themeColor="accent1" w:themeShade="BF"/>
          <w:sz w:val="24"/>
          <w:szCs w:val="24"/>
        </w:rPr>
      </w:pPr>
      <w:r w:rsidRPr="00AC3A89">
        <w:rPr>
          <w:rFonts w:ascii="Arial" w:eastAsia="Calibri" w:hAnsi="Arial" w:cs="Arial"/>
          <w:color w:val="2F5496" w:themeColor="accent1" w:themeShade="BF"/>
          <w:sz w:val="24"/>
          <w:szCs w:val="24"/>
        </w:rPr>
        <w:t>611 Granite Springs Rd.</w:t>
      </w:r>
    </w:p>
    <w:p w14:paraId="3EB0C921" w14:textId="77777777" w:rsidR="00AC3A89" w:rsidRPr="00AC3A89" w:rsidRDefault="00AC3A89" w:rsidP="00AC3A89">
      <w:pPr>
        <w:pStyle w:val="NoSpacing"/>
        <w:jc w:val="right"/>
        <w:rPr>
          <w:rFonts w:ascii="Arial" w:eastAsia="Calibri" w:hAnsi="Arial" w:cs="Arial"/>
          <w:color w:val="2F5496" w:themeColor="accent1" w:themeShade="BF"/>
          <w:sz w:val="24"/>
          <w:szCs w:val="24"/>
        </w:rPr>
      </w:pPr>
      <w:r w:rsidRPr="00AC3A89">
        <w:rPr>
          <w:rFonts w:ascii="Arial" w:eastAsia="Calibri" w:hAnsi="Arial" w:cs="Arial"/>
          <w:color w:val="2F5496" w:themeColor="accent1" w:themeShade="BF"/>
          <w:sz w:val="24"/>
          <w:szCs w:val="24"/>
        </w:rPr>
        <w:t>Yorktown Heights, NY  10598</w:t>
      </w:r>
    </w:p>
    <w:p w14:paraId="1F20C3B8" w14:textId="77777777" w:rsidR="00AC3A89" w:rsidRPr="00AC3A89" w:rsidRDefault="00AC3A89" w:rsidP="00AC3A89">
      <w:pPr>
        <w:pStyle w:val="NoSpacing"/>
        <w:jc w:val="right"/>
        <w:rPr>
          <w:rFonts w:ascii="Arial" w:eastAsia="Calibri" w:hAnsi="Arial" w:cs="Arial"/>
          <w:color w:val="2F5496" w:themeColor="accent1" w:themeShade="BF"/>
          <w:sz w:val="24"/>
          <w:szCs w:val="24"/>
        </w:rPr>
      </w:pPr>
      <w:r w:rsidRPr="00AC3A89">
        <w:rPr>
          <w:rFonts w:ascii="Arial" w:eastAsia="Calibri" w:hAnsi="Arial" w:cs="Arial"/>
          <w:color w:val="2F5496" w:themeColor="accent1" w:themeShade="BF"/>
          <w:sz w:val="24"/>
          <w:szCs w:val="24"/>
        </w:rPr>
        <w:t xml:space="preserve">914-245-4024 or Toll-Free 800-942-0149 </w:t>
      </w:r>
    </w:p>
    <w:p w14:paraId="47011D52" w14:textId="77777777" w:rsidR="00AC3A89" w:rsidRPr="00AC3A89" w:rsidRDefault="00AC3A89" w:rsidP="00AC3A89">
      <w:pPr>
        <w:jc w:val="right"/>
        <w:rPr>
          <w:rFonts w:ascii="Arial" w:eastAsia="Calibri" w:hAnsi="Arial" w:cs="Arial"/>
          <w:color w:val="2F5496" w:themeColor="accent1" w:themeShade="BF"/>
        </w:rPr>
      </w:pPr>
      <w:r w:rsidRPr="00AC3A89">
        <w:rPr>
          <w:rFonts w:ascii="Arial" w:eastAsia="Calibri" w:hAnsi="Arial" w:cs="Arial"/>
          <w:color w:val="2F5496" w:themeColor="accent1" w:themeShade="BF"/>
        </w:rPr>
        <w:t>Client Experience Team</w:t>
      </w:r>
    </w:p>
    <w:p w14:paraId="10CEA477" w14:textId="77777777" w:rsidR="00AC3A89" w:rsidRPr="00AC3A89" w:rsidRDefault="00AC3A89" w:rsidP="00AC3A89">
      <w:pPr>
        <w:jc w:val="right"/>
        <w:rPr>
          <w:rFonts w:ascii="Arial" w:eastAsia="Calibri" w:hAnsi="Arial" w:cs="Arial"/>
          <w:color w:val="2F5496" w:themeColor="accent1" w:themeShade="BF"/>
        </w:rPr>
      </w:pPr>
      <w:hyperlink r:id="rId11">
        <w:r w:rsidRPr="00AC3A89">
          <w:rPr>
            <w:rStyle w:val="Hyperlink"/>
            <w:rFonts w:ascii="Arial" w:eastAsia="Calibri" w:hAnsi="Arial" w:cs="Arial"/>
          </w:rPr>
          <w:t>clientexperience@guidingeyes.org</w:t>
        </w:r>
      </w:hyperlink>
    </w:p>
    <w:p w14:paraId="5A39BBE3" w14:textId="62881C41" w:rsidR="007C6709" w:rsidRDefault="00AC3A89" w:rsidP="00AC3A89">
      <w:pPr>
        <w:jc w:val="right"/>
        <w:rPr>
          <w:rFonts w:asciiTheme="minorHAnsi" w:eastAsiaTheme="minorEastAsia" w:hAnsiTheme="minorHAnsi" w:cstheme="minorBidi"/>
          <w:sz w:val="28"/>
          <w:szCs w:val="28"/>
        </w:rPr>
      </w:pPr>
      <w:r w:rsidRPr="00AC3A89">
        <w:rPr>
          <w:rFonts w:ascii="Arial" w:eastAsia="Calibri" w:hAnsi="Arial" w:cs="Arial"/>
          <w:color w:val="2F5496" w:themeColor="accent1" w:themeShade="BF"/>
        </w:rPr>
        <w:t>Applicant and Graduate Support: 888-987-2188</w:t>
      </w:r>
    </w:p>
    <w:p w14:paraId="41C8F396" w14:textId="77777777" w:rsidR="000F31D6" w:rsidRPr="00F1748C" w:rsidRDefault="000F31D6" w:rsidP="5A0BDACD">
      <w:pPr>
        <w:rPr>
          <w:rFonts w:asciiTheme="minorHAnsi" w:eastAsiaTheme="minorEastAsia" w:hAnsiTheme="minorHAnsi" w:cstheme="minorBidi"/>
          <w:sz w:val="28"/>
          <w:szCs w:val="28"/>
        </w:rPr>
      </w:pPr>
    </w:p>
    <w:p w14:paraId="7798CD07" w14:textId="77777777" w:rsidR="00AC3A89" w:rsidRDefault="00AC3A89" w:rsidP="00AC3A89">
      <w:pPr>
        <w:spacing w:line="276" w:lineRule="auto"/>
        <w:jc w:val="center"/>
        <w:rPr>
          <w:rFonts w:ascii="Arial" w:eastAsiaTheme="minorEastAsia" w:hAnsi="Arial" w:cs="Arial"/>
          <w:sz w:val="32"/>
          <w:szCs w:val="32"/>
        </w:rPr>
      </w:pPr>
    </w:p>
    <w:p w14:paraId="4205FE6B" w14:textId="29BA9FFF" w:rsidR="00AC3A89" w:rsidRPr="00AC3A89" w:rsidRDefault="00AC3A89" w:rsidP="00AC3A89">
      <w:pPr>
        <w:spacing w:line="276" w:lineRule="auto"/>
        <w:jc w:val="center"/>
        <w:rPr>
          <w:rFonts w:ascii="Arial" w:eastAsiaTheme="minorEastAsia" w:hAnsi="Arial" w:cs="Arial"/>
          <w:sz w:val="32"/>
          <w:szCs w:val="32"/>
        </w:rPr>
      </w:pPr>
      <w:r w:rsidRPr="00AC3A89">
        <w:rPr>
          <w:rFonts w:ascii="Arial" w:eastAsiaTheme="minorEastAsia" w:hAnsi="Arial" w:cs="Arial"/>
          <w:sz w:val="32"/>
          <w:szCs w:val="32"/>
        </w:rPr>
        <w:t>Guide Dog Handlers Access Rights</w:t>
      </w:r>
    </w:p>
    <w:p w14:paraId="005EC2F8" w14:textId="77777777" w:rsidR="00AC3A89" w:rsidRDefault="00AC3A89" w:rsidP="00AC3A89">
      <w:pPr>
        <w:spacing w:line="276" w:lineRule="auto"/>
        <w:jc w:val="center"/>
        <w:rPr>
          <w:rFonts w:ascii="Arial" w:eastAsiaTheme="minorEastAsia" w:hAnsi="Arial" w:cs="Arial"/>
          <w:sz w:val="28"/>
          <w:szCs w:val="28"/>
        </w:rPr>
      </w:pPr>
    </w:p>
    <w:p w14:paraId="3F9039D9" w14:textId="380BAD0B" w:rsidR="00FC3AE8" w:rsidRPr="00AC3A89" w:rsidRDefault="00673F67" w:rsidP="687D4D05">
      <w:pPr>
        <w:spacing w:line="276" w:lineRule="auto"/>
        <w:rPr>
          <w:rFonts w:ascii="Arial" w:eastAsiaTheme="minorEastAsia" w:hAnsi="Arial" w:cs="Arial"/>
          <w:b/>
          <w:bCs/>
          <w:sz w:val="28"/>
          <w:szCs w:val="28"/>
        </w:rPr>
      </w:pPr>
      <w:r w:rsidRPr="00AC3A89">
        <w:rPr>
          <w:rFonts w:ascii="Arial" w:eastAsiaTheme="minorEastAsia" w:hAnsi="Arial" w:cs="Arial"/>
          <w:sz w:val="28"/>
          <w:szCs w:val="28"/>
        </w:rPr>
        <w:t>As you and your</w:t>
      </w:r>
      <w:r w:rsidR="001F539D" w:rsidRPr="00AC3A89">
        <w:rPr>
          <w:rFonts w:ascii="Arial" w:eastAsiaTheme="minorEastAsia" w:hAnsi="Arial" w:cs="Arial"/>
          <w:sz w:val="28"/>
          <w:szCs w:val="28"/>
        </w:rPr>
        <w:t xml:space="preserve"> </w:t>
      </w:r>
      <w:r w:rsidRPr="00AC3A89">
        <w:rPr>
          <w:rFonts w:ascii="Arial" w:eastAsiaTheme="minorEastAsia" w:hAnsi="Arial" w:cs="Arial"/>
          <w:sz w:val="28"/>
          <w:szCs w:val="28"/>
        </w:rPr>
        <w:t>dog</w:t>
      </w:r>
      <w:r w:rsidR="00F23882" w:rsidRPr="00AC3A89">
        <w:rPr>
          <w:rFonts w:ascii="Arial" w:eastAsiaTheme="minorEastAsia" w:hAnsi="Arial" w:cs="Arial"/>
          <w:sz w:val="28"/>
          <w:szCs w:val="28"/>
        </w:rPr>
        <w:t xml:space="preserve"> head</w:t>
      </w:r>
      <w:r w:rsidRPr="00AC3A89">
        <w:rPr>
          <w:rFonts w:ascii="Arial" w:eastAsiaTheme="minorEastAsia" w:hAnsi="Arial" w:cs="Arial"/>
          <w:sz w:val="28"/>
          <w:szCs w:val="28"/>
        </w:rPr>
        <w:t xml:space="preserve"> home and </w:t>
      </w:r>
      <w:r w:rsidR="00F23882" w:rsidRPr="00AC3A89">
        <w:rPr>
          <w:rFonts w:ascii="Arial" w:eastAsiaTheme="minorEastAsia" w:hAnsi="Arial" w:cs="Arial"/>
          <w:sz w:val="28"/>
          <w:szCs w:val="28"/>
        </w:rPr>
        <w:t>start</w:t>
      </w:r>
      <w:r w:rsidRPr="00AC3A89">
        <w:rPr>
          <w:rFonts w:ascii="Arial" w:eastAsiaTheme="minorEastAsia" w:hAnsi="Arial" w:cs="Arial"/>
          <w:sz w:val="28"/>
          <w:szCs w:val="28"/>
        </w:rPr>
        <w:t xml:space="preserve"> your new life together as a team</w:t>
      </w:r>
      <w:r w:rsidR="00FC3AE8" w:rsidRPr="00AC3A89">
        <w:rPr>
          <w:rFonts w:ascii="Arial" w:eastAsiaTheme="minorEastAsia" w:hAnsi="Arial" w:cs="Arial"/>
          <w:sz w:val="28"/>
          <w:szCs w:val="28"/>
        </w:rPr>
        <w:t xml:space="preserve">, </w:t>
      </w:r>
      <w:r w:rsidRPr="00AC3A89">
        <w:rPr>
          <w:rFonts w:ascii="Arial" w:eastAsiaTheme="minorEastAsia" w:hAnsi="Arial" w:cs="Arial"/>
          <w:sz w:val="28"/>
          <w:szCs w:val="28"/>
        </w:rPr>
        <w:t xml:space="preserve">remember </w:t>
      </w:r>
      <w:r w:rsidR="00FC3AE8" w:rsidRPr="00AC3A89">
        <w:rPr>
          <w:rFonts w:ascii="Arial" w:eastAsiaTheme="minorEastAsia" w:hAnsi="Arial" w:cs="Arial"/>
          <w:sz w:val="28"/>
          <w:szCs w:val="28"/>
        </w:rPr>
        <w:t xml:space="preserve">that you may be the first guide dog team that </w:t>
      </w:r>
      <w:r w:rsidR="002E78B0" w:rsidRPr="00AC3A89">
        <w:rPr>
          <w:rFonts w:ascii="Arial" w:eastAsiaTheme="minorEastAsia" w:hAnsi="Arial" w:cs="Arial"/>
          <w:sz w:val="28"/>
          <w:szCs w:val="28"/>
        </w:rPr>
        <w:t xml:space="preserve">a </w:t>
      </w:r>
      <w:r w:rsidR="00FC3AE8" w:rsidRPr="00AC3A89">
        <w:rPr>
          <w:rFonts w:ascii="Arial" w:eastAsiaTheme="minorEastAsia" w:hAnsi="Arial" w:cs="Arial"/>
          <w:sz w:val="28"/>
          <w:szCs w:val="28"/>
        </w:rPr>
        <w:t xml:space="preserve">person has ever met. </w:t>
      </w:r>
      <w:r w:rsidR="00F23882" w:rsidRPr="00AC3A89">
        <w:rPr>
          <w:rFonts w:ascii="Arial" w:eastAsiaTheme="minorEastAsia" w:hAnsi="Arial" w:cs="Arial"/>
          <w:sz w:val="28"/>
          <w:szCs w:val="28"/>
        </w:rPr>
        <w:t xml:space="preserve">Some people </w:t>
      </w:r>
      <w:r w:rsidR="00CF2155" w:rsidRPr="00AC3A89">
        <w:rPr>
          <w:rFonts w:ascii="Arial" w:eastAsiaTheme="minorEastAsia" w:hAnsi="Arial" w:cs="Arial"/>
          <w:sz w:val="28"/>
          <w:szCs w:val="28"/>
        </w:rPr>
        <w:t>are not</w:t>
      </w:r>
      <w:r w:rsidR="00804515" w:rsidRPr="00AC3A89">
        <w:rPr>
          <w:rFonts w:ascii="Arial" w:eastAsiaTheme="minorEastAsia" w:hAnsi="Arial" w:cs="Arial"/>
          <w:sz w:val="28"/>
          <w:szCs w:val="28"/>
        </w:rPr>
        <w:t xml:space="preserve"> aware of the rights </w:t>
      </w:r>
      <w:r w:rsidR="000D4DF5" w:rsidRPr="00AC3A89">
        <w:rPr>
          <w:rFonts w:ascii="Arial" w:eastAsiaTheme="minorEastAsia" w:hAnsi="Arial" w:cs="Arial"/>
          <w:sz w:val="28"/>
          <w:szCs w:val="28"/>
        </w:rPr>
        <w:t>or</w:t>
      </w:r>
      <w:r w:rsidR="00804515" w:rsidRPr="00AC3A89">
        <w:rPr>
          <w:rFonts w:ascii="Arial" w:eastAsiaTheme="minorEastAsia" w:hAnsi="Arial" w:cs="Arial"/>
          <w:sz w:val="28"/>
          <w:szCs w:val="28"/>
        </w:rPr>
        <w:t xml:space="preserve"> proper etiquette</w:t>
      </w:r>
      <w:r w:rsidR="00C363E3" w:rsidRPr="00AC3A89">
        <w:rPr>
          <w:rFonts w:ascii="Arial" w:eastAsiaTheme="minorEastAsia" w:hAnsi="Arial" w:cs="Arial"/>
          <w:sz w:val="28"/>
          <w:szCs w:val="28"/>
        </w:rPr>
        <w:t xml:space="preserve"> for working with a guide dog team, </w:t>
      </w:r>
      <w:r w:rsidR="00EF2F13" w:rsidRPr="00AC3A89">
        <w:rPr>
          <w:rFonts w:ascii="Arial" w:eastAsiaTheme="minorEastAsia" w:hAnsi="Arial" w:cs="Arial"/>
          <w:sz w:val="28"/>
          <w:szCs w:val="28"/>
        </w:rPr>
        <w:t>and w</w:t>
      </w:r>
      <w:r w:rsidR="00F23882" w:rsidRPr="00AC3A89">
        <w:rPr>
          <w:rFonts w:ascii="Arial" w:eastAsiaTheme="minorEastAsia" w:hAnsi="Arial" w:cs="Arial"/>
          <w:sz w:val="28"/>
          <w:szCs w:val="28"/>
        </w:rPr>
        <w:t>e as guide dog handlers are constantly educating others</w:t>
      </w:r>
      <w:r w:rsidR="00EF2F13" w:rsidRPr="00AC3A89">
        <w:rPr>
          <w:rFonts w:ascii="Arial" w:eastAsiaTheme="minorEastAsia" w:hAnsi="Arial" w:cs="Arial"/>
          <w:sz w:val="28"/>
          <w:szCs w:val="28"/>
        </w:rPr>
        <w:t>.</w:t>
      </w:r>
      <w:r w:rsidR="00F23882" w:rsidRPr="00AC3A89">
        <w:rPr>
          <w:rFonts w:ascii="Arial" w:eastAsiaTheme="minorEastAsia" w:hAnsi="Arial" w:cs="Arial"/>
          <w:sz w:val="28"/>
          <w:szCs w:val="28"/>
        </w:rPr>
        <w:t xml:space="preserve"> Remember to remain calm, patient, and polite whenever possible while advocating for your individual needs and rights. Leave a </w:t>
      </w:r>
      <w:r w:rsidR="60D1D0CD" w:rsidRPr="00AC3A89">
        <w:rPr>
          <w:rFonts w:ascii="Arial" w:eastAsiaTheme="minorEastAsia" w:hAnsi="Arial" w:cs="Arial"/>
          <w:sz w:val="28"/>
          <w:szCs w:val="28"/>
        </w:rPr>
        <w:t>g</w:t>
      </w:r>
      <w:r w:rsidR="00F23882" w:rsidRPr="00AC3A89">
        <w:rPr>
          <w:rFonts w:ascii="Arial" w:eastAsiaTheme="minorEastAsia" w:hAnsi="Arial" w:cs="Arial"/>
          <w:sz w:val="28"/>
          <w:szCs w:val="28"/>
        </w:rPr>
        <w:t xml:space="preserve">ood impression that reflects well on the guide dog handler </w:t>
      </w:r>
      <w:r w:rsidR="00F0659C" w:rsidRPr="00AC3A89">
        <w:rPr>
          <w:rFonts w:ascii="Arial" w:eastAsiaTheme="minorEastAsia" w:hAnsi="Arial" w:cs="Arial"/>
          <w:sz w:val="28"/>
          <w:szCs w:val="28"/>
        </w:rPr>
        <w:t>community</w:t>
      </w:r>
      <w:r w:rsidR="00F23882" w:rsidRPr="00AC3A89">
        <w:rPr>
          <w:rFonts w:ascii="Arial" w:eastAsiaTheme="minorEastAsia" w:hAnsi="Arial" w:cs="Arial"/>
          <w:sz w:val="28"/>
          <w:szCs w:val="28"/>
        </w:rPr>
        <w:t>.</w:t>
      </w:r>
      <w:r w:rsidR="00FC3AE8" w:rsidRPr="00AC3A89">
        <w:rPr>
          <w:rFonts w:ascii="Arial" w:eastAsiaTheme="minorEastAsia" w:hAnsi="Arial" w:cs="Arial"/>
          <w:sz w:val="28"/>
          <w:szCs w:val="28"/>
        </w:rPr>
        <w:t xml:space="preserve"> </w:t>
      </w:r>
    </w:p>
    <w:p w14:paraId="0D0B940D" w14:textId="77777777" w:rsidR="00FC3AE8" w:rsidRPr="00AC3A89" w:rsidRDefault="00FC3AE8" w:rsidP="687D4D05">
      <w:pPr>
        <w:spacing w:line="276" w:lineRule="auto"/>
        <w:rPr>
          <w:rFonts w:ascii="Arial" w:eastAsiaTheme="minorEastAsia" w:hAnsi="Arial" w:cs="Arial"/>
          <w:sz w:val="28"/>
          <w:szCs w:val="28"/>
        </w:rPr>
      </w:pPr>
    </w:p>
    <w:p w14:paraId="6C44274D" w14:textId="0B0DDAAE" w:rsidR="00FC3AE8" w:rsidRPr="00AC3A89" w:rsidRDefault="002C46CD"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In your various travels, you will encounter many people who want to pet your guide dog. If someone asks permission, you have the right to say no, and in most scenarios, are encouraged to do so to solidify the bond with your dog. You might say something like, “thank you for asking, but my dog is working right now. He cannot be pet.” If the person persists, you may choose to explain your dog’s job as a guide dog, how he or she could become distracted which would put your safety at risk. If you choose to give permission, make sure your </w:t>
      </w:r>
      <w:r w:rsidR="7AD4518A" w:rsidRPr="00AC3A89">
        <w:rPr>
          <w:rFonts w:ascii="Arial" w:eastAsiaTheme="minorEastAsia" w:hAnsi="Arial" w:cs="Arial"/>
          <w:sz w:val="28"/>
          <w:szCs w:val="28"/>
        </w:rPr>
        <w:t>d</w:t>
      </w:r>
      <w:r w:rsidRPr="00AC3A89">
        <w:rPr>
          <w:rFonts w:ascii="Arial" w:eastAsiaTheme="minorEastAsia" w:hAnsi="Arial" w:cs="Arial"/>
          <w:sz w:val="28"/>
          <w:szCs w:val="28"/>
        </w:rPr>
        <w:t>og is under control. Remember that no one is entitled to interact with your guide</w:t>
      </w:r>
      <w:r w:rsidR="00FC3AE8" w:rsidRPr="00AC3A89">
        <w:rPr>
          <w:rFonts w:ascii="Arial" w:eastAsiaTheme="minorEastAsia" w:hAnsi="Arial" w:cs="Arial"/>
          <w:sz w:val="28"/>
          <w:szCs w:val="28"/>
        </w:rPr>
        <w:t>. I</w:t>
      </w:r>
      <w:r w:rsidR="00AA2017" w:rsidRPr="00AC3A89">
        <w:rPr>
          <w:rFonts w:ascii="Arial" w:eastAsiaTheme="minorEastAsia" w:hAnsi="Arial" w:cs="Arial"/>
          <w:sz w:val="28"/>
          <w:szCs w:val="28"/>
        </w:rPr>
        <w:t xml:space="preserve">t is strictly </w:t>
      </w:r>
      <w:r w:rsidR="00FC3AE8" w:rsidRPr="00AC3A89">
        <w:rPr>
          <w:rFonts w:ascii="Arial" w:eastAsiaTheme="minorEastAsia" w:hAnsi="Arial" w:cs="Arial"/>
          <w:sz w:val="28"/>
          <w:szCs w:val="28"/>
        </w:rPr>
        <w:t>your choice.</w:t>
      </w:r>
    </w:p>
    <w:p w14:paraId="0E27B00A" w14:textId="77777777" w:rsidR="00FC3AE8" w:rsidRPr="00AC3A89" w:rsidRDefault="00FC3AE8" w:rsidP="687D4D05">
      <w:pPr>
        <w:spacing w:line="276" w:lineRule="auto"/>
        <w:rPr>
          <w:rFonts w:ascii="Arial" w:eastAsiaTheme="minorEastAsia" w:hAnsi="Arial" w:cs="Arial"/>
          <w:sz w:val="28"/>
          <w:szCs w:val="28"/>
        </w:rPr>
      </w:pPr>
    </w:p>
    <w:p w14:paraId="15AE3B29" w14:textId="3E886485" w:rsidR="00FC3AE8" w:rsidRPr="00AC3A89" w:rsidRDefault="00543B5D"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You may also run into a handful of denials when entering restaurants, stores, or hotels. </w:t>
      </w:r>
      <w:r w:rsidR="00D014EA" w:rsidRPr="00AC3A89">
        <w:rPr>
          <w:rFonts w:ascii="Arial" w:eastAsiaTheme="minorEastAsia" w:hAnsi="Arial" w:cs="Arial"/>
          <w:sz w:val="28"/>
          <w:szCs w:val="28"/>
        </w:rPr>
        <w:t>S</w:t>
      </w:r>
      <w:r w:rsidRPr="00AC3A89">
        <w:rPr>
          <w:rFonts w:ascii="Arial" w:eastAsiaTheme="minorEastAsia" w:hAnsi="Arial" w:cs="Arial"/>
          <w:sz w:val="28"/>
          <w:szCs w:val="28"/>
        </w:rPr>
        <w:t xml:space="preserve">ervice </w:t>
      </w:r>
      <w:r w:rsidR="00A718C0" w:rsidRPr="00AC3A89">
        <w:rPr>
          <w:rFonts w:ascii="Arial" w:eastAsiaTheme="minorEastAsia" w:hAnsi="Arial" w:cs="Arial"/>
          <w:sz w:val="28"/>
          <w:szCs w:val="28"/>
        </w:rPr>
        <w:t>d</w:t>
      </w:r>
      <w:r w:rsidRPr="00AC3A89">
        <w:rPr>
          <w:rFonts w:ascii="Arial" w:eastAsiaTheme="minorEastAsia" w:hAnsi="Arial" w:cs="Arial"/>
          <w:sz w:val="28"/>
          <w:szCs w:val="28"/>
        </w:rPr>
        <w:t xml:space="preserve">ogs are legally able to accompany you everywhere the </w:t>
      </w:r>
      <w:r w:rsidR="0B0CE6A6" w:rsidRPr="00AC3A89">
        <w:rPr>
          <w:rFonts w:ascii="Arial" w:eastAsiaTheme="minorEastAsia" w:hAnsi="Arial" w:cs="Arial"/>
          <w:sz w:val="28"/>
          <w:szCs w:val="28"/>
        </w:rPr>
        <w:t>g</w:t>
      </w:r>
      <w:r w:rsidRPr="00AC3A89">
        <w:rPr>
          <w:rFonts w:ascii="Arial" w:eastAsiaTheme="minorEastAsia" w:hAnsi="Arial" w:cs="Arial"/>
          <w:sz w:val="28"/>
          <w:szCs w:val="28"/>
        </w:rPr>
        <w:t xml:space="preserve">eneral public is allowed. If denied entry or service, start by politely explaining that your dog is a guide dog. It may be helpful to indicate your harness. </w:t>
      </w:r>
      <w:r w:rsidR="00A8616D" w:rsidRPr="00AC3A89">
        <w:rPr>
          <w:rFonts w:ascii="Arial" w:eastAsiaTheme="minorEastAsia" w:hAnsi="Arial" w:cs="Arial"/>
          <w:sz w:val="28"/>
          <w:szCs w:val="28"/>
        </w:rPr>
        <w:t>R</w:t>
      </w:r>
      <w:r w:rsidRPr="00AC3A89">
        <w:rPr>
          <w:rFonts w:ascii="Arial" w:eastAsiaTheme="minorEastAsia" w:hAnsi="Arial" w:cs="Arial"/>
          <w:sz w:val="28"/>
          <w:szCs w:val="28"/>
        </w:rPr>
        <w:t xml:space="preserve">eference the </w:t>
      </w:r>
      <w:r w:rsidR="00A8616D" w:rsidRPr="00AC3A89">
        <w:rPr>
          <w:rFonts w:ascii="Arial" w:eastAsiaTheme="minorEastAsia" w:hAnsi="Arial" w:cs="Arial"/>
          <w:sz w:val="28"/>
          <w:szCs w:val="28"/>
        </w:rPr>
        <w:t>Americans with Disabilities Act (</w:t>
      </w:r>
      <w:r w:rsidRPr="00AC3A89">
        <w:rPr>
          <w:rFonts w:ascii="Arial" w:eastAsiaTheme="minorEastAsia" w:hAnsi="Arial" w:cs="Arial"/>
          <w:sz w:val="28"/>
          <w:szCs w:val="28"/>
        </w:rPr>
        <w:t>ADA</w:t>
      </w:r>
      <w:r w:rsidR="00A8616D" w:rsidRPr="00AC3A89">
        <w:rPr>
          <w:rFonts w:ascii="Arial" w:eastAsiaTheme="minorEastAsia" w:hAnsi="Arial" w:cs="Arial"/>
          <w:sz w:val="28"/>
          <w:szCs w:val="28"/>
        </w:rPr>
        <w:t>)</w:t>
      </w:r>
      <w:r w:rsidRPr="00AC3A89">
        <w:rPr>
          <w:rFonts w:ascii="Arial" w:eastAsiaTheme="minorEastAsia" w:hAnsi="Arial" w:cs="Arial"/>
          <w:sz w:val="28"/>
          <w:szCs w:val="28"/>
        </w:rPr>
        <w:t xml:space="preserve"> verbally or in writing </w:t>
      </w:r>
      <w:r w:rsidR="00A8616D" w:rsidRPr="00AC3A89">
        <w:rPr>
          <w:rFonts w:ascii="Arial" w:eastAsiaTheme="minorEastAsia" w:hAnsi="Arial" w:cs="Arial"/>
          <w:sz w:val="28"/>
          <w:szCs w:val="28"/>
        </w:rPr>
        <w:t xml:space="preserve">on the </w:t>
      </w:r>
      <w:r w:rsidRPr="00AC3A89">
        <w:rPr>
          <w:rFonts w:ascii="Arial" w:eastAsiaTheme="minorEastAsia" w:hAnsi="Arial" w:cs="Arial"/>
          <w:sz w:val="28"/>
          <w:szCs w:val="28"/>
        </w:rPr>
        <w:t>National Association of Guide Dog Users (NAGDU)</w:t>
      </w:r>
      <w:r w:rsidR="00A8616D" w:rsidRPr="00AC3A89">
        <w:rPr>
          <w:rFonts w:ascii="Arial" w:eastAsiaTheme="minorEastAsia" w:hAnsi="Arial" w:cs="Arial"/>
          <w:sz w:val="28"/>
          <w:szCs w:val="28"/>
        </w:rPr>
        <w:t xml:space="preserve"> app</w:t>
      </w:r>
      <w:r w:rsidRPr="00AC3A89">
        <w:rPr>
          <w:rFonts w:ascii="Arial" w:eastAsiaTheme="minorEastAsia" w:hAnsi="Arial" w:cs="Arial"/>
          <w:sz w:val="28"/>
          <w:szCs w:val="28"/>
        </w:rPr>
        <w:t xml:space="preserve"> on your smartphone, whic</w:t>
      </w:r>
      <w:r w:rsidR="00A8616D" w:rsidRPr="00AC3A89">
        <w:rPr>
          <w:rFonts w:ascii="Arial" w:eastAsiaTheme="minorEastAsia" w:hAnsi="Arial" w:cs="Arial"/>
          <w:sz w:val="28"/>
          <w:szCs w:val="28"/>
        </w:rPr>
        <w:t xml:space="preserve">h describes the ADA and any relevant </w:t>
      </w:r>
      <w:r w:rsidRPr="00AC3A89">
        <w:rPr>
          <w:rFonts w:ascii="Arial" w:eastAsiaTheme="minorEastAsia" w:hAnsi="Arial" w:cs="Arial"/>
          <w:sz w:val="28"/>
          <w:szCs w:val="28"/>
        </w:rPr>
        <w:t>laws for</w:t>
      </w:r>
      <w:r w:rsidR="00A8616D" w:rsidRPr="00AC3A89">
        <w:rPr>
          <w:rFonts w:ascii="Arial" w:eastAsiaTheme="minorEastAsia" w:hAnsi="Arial" w:cs="Arial"/>
          <w:sz w:val="28"/>
          <w:szCs w:val="28"/>
        </w:rPr>
        <w:t xml:space="preserve"> specific</w:t>
      </w:r>
      <w:r w:rsidRPr="00AC3A89">
        <w:rPr>
          <w:rFonts w:ascii="Arial" w:eastAsiaTheme="minorEastAsia" w:hAnsi="Arial" w:cs="Arial"/>
          <w:sz w:val="28"/>
          <w:szCs w:val="28"/>
        </w:rPr>
        <w:t xml:space="preserve"> states </w:t>
      </w:r>
      <w:r w:rsidR="00A8616D" w:rsidRPr="00AC3A89">
        <w:rPr>
          <w:rFonts w:ascii="Arial" w:eastAsiaTheme="minorEastAsia" w:hAnsi="Arial" w:cs="Arial"/>
          <w:sz w:val="28"/>
          <w:szCs w:val="28"/>
        </w:rPr>
        <w:t xml:space="preserve">and </w:t>
      </w:r>
      <w:r w:rsidRPr="00AC3A89">
        <w:rPr>
          <w:rFonts w:ascii="Arial" w:eastAsiaTheme="minorEastAsia" w:hAnsi="Arial" w:cs="Arial"/>
          <w:sz w:val="28"/>
          <w:szCs w:val="28"/>
        </w:rPr>
        <w:t xml:space="preserve">Canadian provinces. If an understanding cannot be reached, ask to speak with a manager or supervisor. If the denial </w:t>
      </w:r>
      <w:r w:rsidR="00A8616D" w:rsidRPr="00AC3A89">
        <w:rPr>
          <w:rFonts w:ascii="Arial" w:eastAsiaTheme="minorEastAsia" w:hAnsi="Arial" w:cs="Arial"/>
          <w:sz w:val="28"/>
          <w:szCs w:val="28"/>
        </w:rPr>
        <w:t xml:space="preserve">continues to escalate, </w:t>
      </w:r>
      <w:r w:rsidRPr="00AC3A89">
        <w:rPr>
          <w:rFonts w:ascii="Arial" w:eastAsiaTheme="minorEastAsia" w:hAnsi="Arial" w:cs="Arial"/>
          <w:sz w:val="28"/>
          <w:szCs w:val="28"/>
        </w:rPr>
        <w:t>it is in your Rights to call the police</w:t>
      </w:r>
      <w:r w:rsidR="00EF4DE4" w:rsidRPr="00AC3A89">
        <w:rPr>
          <w:rFonts w:ascii="Arial" w:eastAsiaTheme="minorEastAsia" w:hAnsi="Arial" w:cs="Arial"/>
          <w:sz w:val="28"/>
          <w:szCs w:val="28"/>
        </w:rPr>
        <w:t>.</w:t>
      </w:r>
      <w:r w:rsidR="00D64EAD" w:rsidRPr="00AC3A89">
        <w:rPr>
          <w:rFonts w:ascii="Arial" w:eastAsiaTheme="minorEastAsia" w:hAnsi="Arial" w:cs="Arial"/>
          <w:sz w:val="28"/>
          <w:szCs w:val="28"/>
        </w:rPr>
        <w:t xml:space="preserve"> Make sure you file a police report.</w:t>
      </w:r>
      <w:r w:rsidRPr="00AC3A89">
        <w:rPr>
          <w:rFonts w:ascii="Arial" w:eastAsiaTheme="minorEastAsia" w:hAnsi="Arial" w:cs="Arial"/>
          <w:sz w:val="28"/>
          <w:szCs w:val="28"/>
        </w:rPr>
        <w:t xml:space="preserve"> </w:t>
      </w:r>
      <w:r w:rsidR="00792B32" w:rsidRPr="00AC3A89">
        <w:rPr>
          <w:rFonts w:ascii="Arial" w:eastAsiaTheme="minorEastAsia" w:hAnsi="Arial" w:cs="Arial"/>
          <w:sz w:val="28"/>
          <w:szCs w:val="28"/>
        </w:rPr>
        <w:t>Additionally, y</w:t>
      </w:r>
      <w:r w:rsidRPr="00AC3A89">
        <w:rPr>
          <w:rFonts w:ascii="Arial" w:eastAsiaTheme="minorEastAsia" w:hAnsi="Arial" w:cs="Arial"/>
          <w:sz w:val="28"/>
          <w:szCs w:val="28"/>
        </w:rPr>
        <w:t>ou</w:t>
      </w:r>
      <w:r w:rsidR="00EF4DE4" w:rsidRPr="00AC3A89">
        <w:rPr>
          <w:rFonts w:ascii="Arial" w:eastAsiaTheme="minorEastAsia" w:hAnsi="Arial" w:cs="Arial"/>
          <w:sz w:val="28"/>
          <w:szCs w:val="28"/>
        </w:rPr>
        <w:t xml:space="preserve"> can</w:t>
      </w:r>
      <w:r w:rsidRPr="00AC3A89">
        <w:rPr>
          <w:rFonts w:ascii="Arial" w:eastAsiaTheme="minorEastAsia" w:hAnsi="Arial" w:cs="Arial"/>
          <w:sz w:val="28"/>
          <w:szCs w:val="28"/>
        </w:rPr>
        <w:t xml:space="preserve"> file a complaint online with the Department of Justice at ada.gov. </w:t>
      </w:r>
      <w:r w:rsidR="00CF2155" w:rsidRPr="00AC3A89">
        <w:rPr>
          <w:rFonts w:ascii="Arial" w:eastAsiaTheme="minorEastAsia" w:hAnsi="Arial" w:cs="Arial"/>
          <w:sz w:val="28"/>
          <w:szCs w:val="28"/>
        </w:rPr>
        <w:t>Do not</w:t>
      </w:r>
      <w:r w:rsidR="00EF4DE4" w:rsidRPr="00AC3A89">
        <w:rPr>
          <w:rFonts w:ascii="Arial" w:eastAsiaTheme="minorEastAsia" w:hAnsi="Arial" w:cs="Arial"/>
          <w:sz w:val="28"/>
          <w:szCs w:val="28"/>
        </w:rPr>
        <w:t xml:space="preserve"> hesitate to </w:t>
      </w:r>
      <w:r w:rsidR="00792B32" w:rsidRPr="00AC3A89">
        <w:rPr>
          <w:rFonts w:ascii="Arial" w:eastAsiaTheme="minorEastAsia" w:hAnsi="Arial" w:cs="Arial"/>
          <w:sz w:val="28"/>
          <w:szCs w:val="28"/>
        </w:rPr>
        <w:t xml:space="preserve">share your story with local media outlets, post to your personal </w:t>
      </w:r>
      <w:r w:rsidR="00792B32" w:rsidRPr="00AC3A89">
        <w:rPr>
          <w:rFonts w:ascii="Arial" w:eastAsiaTheme="minorEastAsia" w:hAnsi="Arial" w:cs="Arial"/>
          <w:sz w:val="28"/>
          <w:szCs w:val="28"/>
        </w:rPr>
        <w:lastRenderedPageBreak/>
        <w:t xml:space="preserve">social media platforms, or write a public online review. Remember, regardless of the outcome, it is crucial not to </w:t>
      </w:r>
      <w:r w:rsidRPr="00AC3A89">
        <w:rPr>
          <w:rFonts w:ascii="Arial" w:eastAsiaTheme="minorEastAsia" w:hAnsi="Arial" w:cs="Arial"/>
          <w:sz w:val="28"/>
          <w:szCs w:val="28"/>
        </w:rPr>
        <w:t>place you or your dog in emotional or physical harm’s way.</w:t>
      </w:r>
    </w:p>
    <w:p w14:paraId="44EAFD9C" w14:textId="7ED7FAD0" w:rsidR="00295371" w:rsidRPr="00AC3A89" w:rsidRDefault="00295371" w:rsidP="733CA76B">
      <w:pPr>
        <w:spacing w:line="276" w:lineRule="auto"/>
        <w:rPr>
          <w:rFonts w:ascii="Arial" w:eastAsiaTheme="minorEastAsia" w:hAnsi="Arial" w:cs="Arial"/>
          <w:sz w:val="28"/>
          <w:szCs w:val="28"/>
        </w:rPr>
      </w:pPr>
    </w:p>
    <w:p w14:paraId="37FA54CF" w14:textId="77777777" w:rsidR="00295371" w:rsidRPr="00AC3A89" w:rsidRDefault="00134043"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When considering future advocacy efforts, it may be helpful to think of the following:</w:t>
      </w:r>
    </w:p>
    <w:p w14:paraId="4B94D5A5" w14:textId="77777777" w:rsidR="008B49F5" w:rsidRPr="00AC3A89" w:rsidRDefault="008B49F5" w:rsidP="687D4D05">
      <w:pPr>
        <w:spacing w:line="276" w:lineRule="auto"/>
        <w:rPr>
          <w:rFonts w:ascii="Arial" w:eastAsiaTheme="minorEastAsia" w:hAnsi="Arial" w:cs="Arial"/>
          <w:sz w:val="28"/>
          <w:szCs w:val="28"/>
        </w:rPr>
      </w:pPr>
    </w:p>
    <w:p w14:paraId="6A265DF7" w14:textId="226E7E4C" w:rsidR="00B86CE1" w:rsidRPr="00AC3A89" w:rsidRDefault="00C2345C"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1: </w:t>
      </w:r>
      <w:r w:rsidR="666FBEC9" w:rsidRPr="00AC3A89">
        <w:rPr>
          <w:rFonts w:ascii="Arial" w:eastAsiaTheme="minorEastAsia" w:hAnsi="Arial" w:cs="Arial"/>
          <w:sz w:val="28"/>
          <w:szCs w:val="28"/>
        </w:rPr>
        <w:t>W</w:t>
      </w:r>
      <w:r w:rsidRPr="00AC3A89">
        <w:rPr>
          <w:rFonts w:ascii="Arial" w:eastAsiaTheme="minorEastAsia" w:hAnsi="Arial" w:cs="Arial"/>
          <w:sz w:val="28"/>
          <w:szCs w:val="28"/>
        </w:rPr>
        <w:t xml:space="preserve">e often do not realize when we are advocating for our rights as a guide dog team; it comes naturally. </w:t>
      </w:r>
      <w:r w:rsidR="00BB2F39" w:rsidRPr="00AC3A89">
        <w:rPr>
          <w:rFonts w:ascii="Arial" w:eastAsiaTheme="minorEastAsia" w:hAnsi="Arial" w:cs="Arial"/>
          <w:sz w:val="28"/>
          <w:szCs w:val="28"/>
        </w:rPr>
        <w:t xml:space="preserve">We depend </w:t>
      </w:r>
      <w:r w:rsidRPr="00AC3A89">
        <w:rPr>
          <w:rFonts w:ascii="Arial" w:eastAsiaTheme="minorEastAsia" w:hAnsi="Arial" w:cs="Arial"/>
          <w:sz w:val="28"/>
          <w:szCs w:val="28"/>
        </w:rPr>
        <w:t>on advocacy skills</w:t>
      </w:r>
      <w:r w:rsidR="00BB2F39" w:rsidRPr="00AC3A89">
        <w:rPr>
          <w:rFonts w:ascii="Arial" w:eastAsiaTheme="minorEastAsia" w:hAnsi="Arial" w:cs="Arial"/>
          <w:sz w:val="28"/>
          <w:szCs w:val="28"/>
        </w:rPr>
        <w:t xml:space="preserve"> as part of daily routines</w:t>
      </w:r>
      <w:r w:rsidRPr="00AC3A89">
        <w:rPr>
          <w:rFonts w:ascii="Arial" w:eastAsiaTheme="minorEastAsia" w:hAnsi="Arial" w:cs="Arial"/>
          <w:sz w:val="28"/>
          <w:szCs w:val="28"/>
        </w:rPr>
        <w:t xml:space="preserve">. </w:t>
      </w:r>
      <w:r w:rsidR="00BB2F39" w:rsidRPr="00AC3A89">
        <w:rPr>
          <w:rFonts w:ascii="Arial" w:eastAsiaTheme="minorEastAsia" w:hAnsi="Arial" w:cs="Arial"/>
          <w:sz w:val="28"/>
          <w:szCs w:val="28"/>
        </w:rPr>
        <w:t>The most seemingly small and inconsequential gestures have a significant impact on the ways in which we view ourselves and how our confidence grows in turn. As blind and low vision individuals, our mere disability forces us to take charge of a situation more than we give ourselves credit for. We grant ourselves the power to explore various avenues of self-advocacy due to all the inherent practice opportunities in place.</w:t>
      </w:r>
    </w:p>
    <w:p w14:paraId="3DEEC669" w14:textId="77777777" w:rsidR="00BB2F39" w:rsidRPr="00AC3A89" w:rsidRDefault="00BB2F39" w:rsidP="687D4D05">
      <w:pPr>
        <w:spacing w:line="276" w:lineRule="auto"/>
        <w:rPr>
          <w:rFonts w:ascii="Arial" w:eastAsiaTheme="minorEastAsia" w:hAnsi="Arial" w:cs="Arial"/>
          <w:sz w:val="28"/>
          <w:szCs w:val="28"/>
        </w:rPr>
      </w:pPr>
    </w:p>
    <w:p w14:paraId="7753279E" w14:textId="49C9D313" w:rsidR="00BB2F39" w:rsidRPr="00AC3A89" w:rsidRDefault="00BB2F39"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2: </w:t>
      </w:r>
      <w:r w:rsidR="005D7224" w:rsidRPr="00AC3A89">
        <w:rPr>
          <w:rFonts w:ascii="Arial" w:eastAsiaTheme="minorEastAsia" w:hAnsi="Arial" w:cs="Arial"/>
          <w:sz w:val="28"/>
          <w:szCs w:val="28"/>
        </w:rPr>
        <w:t xml:space="preserve">Self-advocacy skills do not develop overnight. Self-advocacy is a masterpiece in the making; it is not something you are instantly familiar with or adept at. It can feel like quite a daunting task at first. It requires a great deal of patience, </w:t>
      </w:r>
      <w:r w:rsidR="00F0659C" w:rsidRPr="00AC3A89">
        <w:rPr>
          <w:rFonts w:ascii="Arial" w:eastAsiaTheme="minorEastAsia" w:hAnsi="Arial" w:cs="Arial"/>
          <w:sz w:val="28"/>
          <w:szCs w:val="28"/>
        </w:rPr>
        <w:t>trial,</w:t>
      </w:r>
      <w:r w:rsidR="005D7224" w:rsidRPr="00AC3A89">
        <w:rPr>
          <w:rFonts w:ascii="Arial" w:eastAsiaTheme="minorEastAsia" w:hAnsi="Arial" w:cs="Arial"/>
          <w:sz w:val="28"/>
          <w:szCs w:val="28"/>
        </w:rPr>
        <w:t xml:space="preserve"> and error. We constantly discard old approaches for new ones or add to an ever-growing repertoire of problem-solving strategies. You must believe in the benefits of advocating for yourself to maximize your impact. For example, when you plant a garden, it must be cultivated with care and patience to grow over</w:t>
      </w:r>
      <w:r w:rsidR="009A5B96" w:rsidRPr="00AC3A89">
        <w:rPr>
          <w:rFonts w:ascii="Arial" w:eastAsiaTheme="minorEastAsia" w:hAnsi="Arial" w:cs="Arial"/>
          <w:sz w:val="28"/>
          <w:szCs w:val="28"/>
        </w:rPr>
        <w:t xml:space="preserve"> </w:t>
      </w:r>
      <w:r w:rsidR="005D7224" w:rsidRPr="00AC3A89">
        <w:rPr>
          <w:rFonts w:ascii="Arial" w:eastAsiaTheme="minorEastAsia" w:hAnsi="Arial" w:cs="Arial"/>
          <w:sz w:val="28"/>
          <w:szCs w:val="28"/>
        </w:rPr>
        <w:t>time. You may not observe the best showing the first year, or even the second. The point of the matter is that your effort is continuous.</w:t>
      </w:r>
    </w:p>
    <w:p w14:paraId="3656B9AB" w14:textId="77777777" w:rsidR="00601C5C" w:rsidRPr="00AC3A89" w:rsidRDefault="00601C5C" w:rsidP="687D4D05">
      <w:pPr>
        <w:spacing w:line="276" w:lineRule="auto"/>
        <w:rPr>
          <w:rFonts w:ascii="Arial" w:eastAsiaTheme="minorEastAsia" w:hAnsi="Arial" w:cs="Arial"/>
          <w:sz w:val="28"/>
          <w:szCs w:val="28"/>
        </w:rPr>
      </w:pPr>
    </w:p>
    <w:p w14:paraId="66A74267" w14:textId="1C4F5AC6" w:rsidR="00601C5C" w:rsidRPr="00AC3A89" w:rsidRDefault="00601C5C"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3: While self-advocacy may mean that you speak out on your own, you do not have to do it alone. Assuming that advocating for yourself is a completely solo effort places unnecessary pressure on you. Every advocate deserves a community that provides fresh perspectives, backup, and/or guidance. Learn to properly delegate tasks if you carry too much weight on your shoulders. Your supporters may be comprised of family members and friends, or you </w:t>
      </w:r>
      <w:r w:rsidR="5E778DA3" w:rsidRPr="00AC3A89">
        <w:rPr>
          <w:rFonts w:ascii="Arial" w:eastAsiaTheme="minorEastAsia" w:hAnsi="Arial" w:cs="Arial"/>
          <w:sz w:val="28"/>
          <w:szCs w:val="28"/>
        </w:rPr>
        <w:t xml:space="preserve">may </w:t>
      </w:r>
      <w:r w:rsidRPr="00AC3A89">
        <w:rPr>
          <w:rFonts w:ascii="Arial" w:eastAsiaTheme="minorEastAsia" w:hAnsi="Arial" w:cs="Arial"/>
          <w:sz w:val="28"/>
          <w:szCs w:val="28"/>
        </w:rPr>
        <w:t>find mentors with similar lived experiences. Either way, there are people waiting to offer a helping hand in times of need.</w:t>
      </w:r>
    </w:p>
    <w:p w14:paraId="45FB0818" w14:textId="77777777" w:rsidR="00386CF8" w:rsidRPr="00AC3A89" w:rsidRDefault="00386CF8" w:rsidP="687D4D05">
      <w:pPr>
        <w:spacing w:line="276" w:lineRule="auto"/>
        <w:rPr>
          <w:rFonts w:ascii="Arial" w:eastAsiaTheme="minorEastAsia" w:hAnsi="Arial" w:cs="Arial"/>
          <w:sz w:val="28"/>
          <w:szCs w:val="28"/>
        </w:rPr>
      </w:pPr>
    </w:p>
    <w:p w14:paraId="10EEDAC7" w14:textId="7EE07E48" w:rsidR="00386CF8" w:rsidRPr="00AC3A89" w:rsidRDefault="00386CF8"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4: Sometimes you must choose your battles. We are all human, and it is only natural to feel run down at times. We may strive for perfection in our efforts, but the true test is confronting the reality that we physical</w:t>
      </w:r>
      <w:r w:rsidR="654FB6D0" w:rsidRPr="00AC3A89">
        <w:rPr>
          <w:rFonts w:ascii="Arial" w:eastAsiaTheme="minorEastAsia" w:hAnsi="Arial" w:cs="Arial"/>
          <w:sz w:val="28"/>
          <w:szCs w:val="28"/>
        </w:rPr>
        <w:t>ly</w:t>
      </w:r>
      <w:r w:rsidRPr="00AC3A89">
        <w:rPr>
          <w:rFonts w:ascii="Arial" w:eastAsiaTheme="minorEastAsia" w:hAnsi="Arial" w:cs="Arial"/>
          <w:sz w:val="28"/>
          <w:szCs w:val="28"/>
        </w:rPr>
        <w:t xml:space="preserve"> and mentally cannot eliminate every single barrier in our paths. Each day brings a new set of circumstances, triumphs, and difficulties. You may feel a nagging responsibility to conquer every issue, but if you are </w:t>
      </w:r>
      <w:r w:rsidR="009A5B96" w:rsidRPr="00AC3A89">
        <w:rPr>
          <w:rFonts w:ascii="Arial" w:eastAsiaTheme="minorEastAsia" w:hAnsi="Arial" w:cs="Arial"/>
          <w:sz w:val="28"/>
          <w:szCs w:val="28"/>
        </w:rPr>
        <w:t xml:space="preserve">approaching </w:t>
      </w:r>
      <w:r w:rsidRPr="00AC3A89">
        <w:rPr>
          <w:rFonts w:ascii="Arial" w:eastAsiaTheme="minorEastAsia" w:hAnsi="Arial" w:cs="Arial"/>
          <w:sz w:val="28"/>
          <w:szCs w:val="28"/>
        </w:rPr>
        <w:t xml:space="preserve">that issue with frustration and desperation born out of exhaustion, your </w:t>
      </w:r>
      <w:r w:rsidRPr="00AC3A89">
        <w:rPr>
          <w:rFonts w:ascii="Arial" w:eastAsiaTheme="minorEastAsia" w:hAnsi="Arial" w:cs="Arial"/>
          <w:sz w:val="28"/>
          <w:szCs w:val="28"/>
        </w:rPr>
        <w:lastRenderedPageBreak/>
        <w:t xml:space="preserve">overall impact may not be as significant as if you took a step </w:t>
      </w:r>
      <w:r w:rsidR="00F0659C" w:rsidRPr="00AC3A89">
        <w:rPr>
          <w:rFonts w:ascii="Arial" w:eastAsiaTheme="minorEastAsia" w:hAnsi="Arial" w:cs="Arial"/>
          <w:sz w:val="28"/>
          <w:szCs w:val="28"/>
        </w:rPr>
        <w:t>back to</w:t>
      </w:r>
      <w:r w:rsidRPr="00AC3A89">
        <w:rPr>
          <w:rFonts w:ascii="Arial" w:eastAsiaTheme="minorEastAsia" w:hAnsi="Arial" w:cs="Arial"/>
          <w:sz w:val="28"/>
          <w:szCs w:val="28"/>
        </w:rPr>
        <w:t xml:space="preserve"> evaluate </w:t>
      </w:r>
      <w:r w:rsidR="00B26A11" w:rsidRPr="00AC3A89">
        <w:rPr>
          <w:rFonts w:ascii="Arial" w:eastAsiaTheme="minorEastAsia" w:hAnsi="Arial" w:cs="Arial"/>
          <w:sz w:val="28"/>
          <w:szCs w:val="28"/>
        </w:rPr>
        <w:t xml:space="preserve">the situation. </w:t>
      </w:r>
      <w:r w:rsidRPr="00AC3A89">
        <w:rPr>
          <w:rFonts w:ascii="Arial" w:eastAsiaTheme="minorEastAsia" w:hAnsi="Arial" w:cs="Arial"/>
          <w:sz w:val="28"/>
          <w:szCs w:val="28"/>
        </w:rPr>
        <w:t xml:space="preserve">Be prepared for both good and bad days. </w:t>
      </w:r>
      <w:r w:rsidR="00B26A11" w:rsidRPr="00AC3A89">
        <w:rPr>
          <w:rFonts w:ascii="Arial" w:eastAsiaTheme="minorEastAsia" w:hAnsi="Arial" w:cs="Arial"/>
          <w:sz w:val="28"/>
          <w:szCs w:val="28"/>
        </w:rPr>
        <w:t>F</w:t>
      </w:r>
      <w:r w:rsidRPr="00AC3A89">
        <w:rPr>
          <w:rFonts w:ascii="Arial" w:eastAsiaTheme="minorEastAsia" w:hAnsi="Arial" w:cs="Arial"/>
          <w:sz w:val="28"/>
          <w:szCs w:val="28"/>
        </w:rPr>
        <w:t>ocus on the basics of self-care.</w:t>
      </w:r>
    </w:p>
    <w:p w14:paraId="049F31CB" w14:textId="77777777" w:rsidR="00386CF8" w:rsidRPr="00AC3A89" w:rsidRDefault="00386CF8" w:rsidP="687D4D05">
      <w:pPr>
        <w:spacing w:line="276" w:lineRule="auto"/>
        <w:rPr>
          <w:rFonts w:ascii="Arial" w:eastAsiaTheme="minorEastAsia" w:hAnsi="Arial" w:cs="Arial"/>
          <w:sz w:val="28"/>
          <w:szCs w:val="28"/>
        </w:rPr>
      </w:pPr>
    </w:p>
    <w:p w14:paraId="282548ED" w14:textId="1051538B" w:rsidR="00386CF8" w:rsidRPr="00AC3A89" w:rsidRDefault="00386CF8"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5: We never truly stop learning about self-advocacy. Whether you are brand new to self-advocacy, or consider yourself a seasoned veteran, there is plenty of room for growth. We can always learn new lessons or approaches from others. An effective self-advocate is one who can draw from not only their own life experiences, but the perspectives and trials of their peers. There is limitless room for innovation and creativity. As society evolves, so do strategies for advocacy. Guidance and understanding between various generations, identities, and groups is critical to remaining open-minded and resilient.</w:t>
      </w:r>
    </w:p>
    <w:p w14:paraId="62486C05" w14:textId="38A89685" w:rsidR="00FC3AE8" w:rsidRPr="00AC3A89" w:rsidRDefault="00FC3AE8" w:rsidP="733CA76B">
      <w:pPr>
        <w:spacing w:line="276" w:lineRule="auto"/>
        <w:rPr>
          <w:rFonts w:ascii="Arial" w:eastAsiaTheme="minorEastAsia" w:hAnsi="Arial" w:cs="Arial"/>
          <w:sz w:val="28"/>
          <w:szCs w:val="28"/>
        </w:rPr>
      </w:pPr>
    </w:p>
    <w:p w14:paraId="34510FFE" w14:textId="2F34CDCA" w:rsidR="00673F67" w:rsidRPr="00AC3A89" w:rsidRDefault="00673F67" w:rsidP="687D4D05">
      <w:pPr>
        <w:spacing w:line="276" w:lineRule="auto"/>
        <w:rPr>
          <w:rFonts w:ascii="Arial" w:eastAsiaTheme="minorEastAsia" w:hAnsi="Arial" w:cs="Arial"/>
          <w:sz w:val="28"/>
          <w:szCs w:val="28"/>
        </w:rPr>
      </w:pPr>
      <w:r w:rsidRPr="00AC3A89">
        <w:rPr>
          <w:rFonts w:ascii="Arial" w:eastAsiaTheme="minorEastAsia" w:hAnsi="Arial" w:cs="Arial"/>
          <w:sz w:val="28"/>
          <w:szCs w:val="28"/>
        </w:rPr>
        <w:t xml:space="preserve">Please feel free to </w:t>
      </w:r>
      <w:r w:rsidR="00935D5F" w:rsidRPr="00AC3A89">
        <w:rPr>
          <w:rFonts w:ascii="Arial" w:eastAsiaTheme="minorEastAsia" w:hAnsi="Arial" w:cs="Arial"/>
          <w:sz w:val="28"/>
          <w:szCs w:val="28"/>
        </w:rPr>
        <w:t>call</w:t>
      </w:r>
      <w:r w:rsidRPr="00AC3A89">
        <w:rPr>
          <w:rFonts w:ascii="Arial" w:eastAsiaTheme="minorEastAsia" w:hAnsi="Arial" w:cs="Arial"/>
          <w:sz w:val="28"/>
          <w:szCs w:val="28"/>
        </w:rPr>
        <w:t xml:space="preserve"> </w:t>
      </w:r>
      <w:r w:rsidR="00C812E3" w:rsidRPr="00AC3A89">
        <w:rPr>
          <w:rFonts w:ascii="Arial" w:eastAsiaTheme="minorEastAsia" w:hAnsi="Arial" w:cs="Arial"/>
          <w:sz w:val="28"/>
          <w:szCs w:val="28"/>
        </w:rPr>
        <w:t xml:space="preserve">the Guiding Eyes for the Blind </w:t>
      </w:r>
      <w:r w:rsidR="00EF2F13" w:rsidRPr="00AC3A89">
        <w:rPr>
          <w:rFonts w:ascii="Arial" w:eastAsiaTheme="minorEastAsia" w:hAnsi="Arial" w:cs="Arial"/>
          <w:sz w:val="28"/>
          <w:szCs w:val="28"/>
        </w:rPr>
        <w:t>C</w:t>
      </w:r>
      <w:r w:rsidR="00C812E3" w:rsidRPr="00AC3A89">
        <w:rPr>
          <w:rFonts w:ascii="Arial" w:eastAsiaTheme="minorEastAsia" w:hAnsi="Arial" w:cs="Arial"/>
          <w:sz w:val="28"/>
          <w:szCs w:val="28"/>
        </w:rPr>
        <w:t xml:space="preserve">lient Experience Team at 888-987-2188 </w:t>
      </w:r>
      <w:r w:rsidR="007A57D0" w:rsidRPr="00AC3A89">
        <w:rPr>
          <w:rFonts w:ascii="Arial" w:eastAsiaTheme="minorEastAsia" w:hAnsi="Arial" w:cs="Arial"/>
          <w:sz w:val="28"/>
          <w:szCs w:val="28"/>
        </w:rPr>
        <w:t xml:space="preserve">or email us at </w:t>
      </w:r>
      <w:hyperlink r:id="rId12">
        <w:r w:rsidR="007A57D0" w:rsidRPr="00AC3A89">
          <w:rPr>
            <w:rStyle w:val="Hyperlink"/>
            <w:rFonts w:ascii="Arial" w:eastAsiaTheme="minorEastAsia" w:hAnsi="Arial" w:cs="Arial"/>
            <w:sz w:val="28"/>
            <w:szCs w:val="28"/>
          </w:rPr>
          <w:t>clientexperience@guidingeyes.org</w:t>
        </w:r>
      </w:hyperlink>
      <w:r w:rsidR="007A57D0" w:rsidRPr="00AC3A89">
        <w:rPr>
          <w:rFonts w:ascii="Arial" w:eastAsiaTheme="minorEastAsia" w:hAnsi="Arial" w:cs="Arial"/>
          <w:sz w:val="28"/>
          <w:szCs w:val="28"/>
        </w:rPr>
        <w:t xml:space="preserve"> </w:t>
      </w:r>
      <w:r w:rsidR="00935D5F" w:rsidRPr="00AC3A89">
        <w:rPr>
          <w:rFonts w:ascii="Arial" w:eastAsiaTheme="minorEastAsia" w:hAnsi="Arial" w:cs="Arial"/>
          <w:sz w:val="28"/>
          <w:szCs w:val="28"/>
        </w:rPr>
        <w:t>with any questions</w:t>
      </w:r>
      <w:r w:rsidRPr="00AC3A89">
        <w:rPr>
          <w:rFonts w:ascii="Arial" w:eastAsiaTheme="minorEastAsia" w:hAnsi="Arial" w:cs="Arial"/>
          <w:sz w:val="28"/>
          <w:szCs w:val="28"/>
        </w:rPr>
        <w:t>.</w:t>
      </w:r>
    </w:p>
    <w:sectPr w:rsidR="00673F67" w:rsidRPr="00AC3A89" w:rsidSect="000E567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101B" w14:textId="77777777" w:rsidR="00A27F5F" w:rsidRDefault="00A27F5F">
      <w:r>
        <w:separator/>
      </w:r>
    </w:p>
  </w:endnote>
  <w:endnote w:type="continuationSeparator" w:id="0">
    <w:p w14:paraId="59956A96" w14:textId="77777777" w:rsidR="00A27F5F" w:rsidRDefault="00A27F5F">
      <w:r>
        <w:continuationSeparator/>
      </w:r>
    </w:p>
  </w:endnote>
  <w:endnote w:type="continuationNotice" w:id="1">
    <w:p w14:paraId="7201C0A6" w14:textId="77777777" w:rsidR="00A27F5F" w:rsidRDefault="00A27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140C1D" w:rsidRDefault="00140C1D" w:rsidP="00E60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A5D23" w14:textId="77777777" w:rsidR="00140C1D" w:rsidRDefault="00140C1D" w:rsidP="00E51B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0005" w14:textId="17DBE0CD" w:rsidR="00BD7F6D" w:rsidRPr="00BD7F6D" w:rsidRDefault="00BD7F6D">
    <w:pPr>
      <w:pStyle w:val="Footer"/>
      <w:rPr>
        <w:rFonts w:ascii="Arial" w:hAnsi="Arial" w:cs="Arial"/>
        <w:sz w:val="20"/>
        <w:szCs w:val="20"/>
      </w:rPr>
    </w:pPr>
    <w:r w:rsidRPr="00BD7F6D">
      <w:rPr>
        <w:rFonts w:ascii="Arial" w:hAnsi="Arial" w:cs="Arial"/>
        <w:sz w:val="20"/>
        <w:szCs w:val="20"/>
      </w:rPr>
      <w:t>October 2024</w:t>
    </w:r>
  </w:p>
  <w:p w14:paraId="44E871BC" w14:textId="77777777" w:rsidR="00140C1D" w:rsidRDefault="00140C1D" w:rsidP="00E51B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591F5" w14:textId="77777777" w:rsidR="00A27F5F" w:rsidRDefault="00A27F5F">
      <w:r>
        <w:separator/>
      </w:r>
    </w:p>
  </w:footnote>
  <w:footnote w:type="continuationSeparator" w:id="0">
    <w:p w14:paraId="4083D68E" w14:textId="77777777" w:rsidR="00A27F5F" w:rsidRDefault="00A27F5F">
      <w:r>
        <w:continuationSeparator/>
      </w:r>
    </w:p>
  </w:footnote>
  <w:footnote w:type="continuationNotice" w:id="1">
    <w:p w14:paraId="2CFE74E0" w14:textId="77777777" w:rsidR="00A27F5F" w:rsidRDefault="00A27F5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84"/>
    <w:rsid w:val="00023EC1"/>
    <w:rsid w:val="0008181F"/>
    <w:rsid w:val="000A049A"/>
    <w:rsid w:val="000B0044"/>
    <w:rsid w:val="000D4DF5"/>
    <w:rsid w:val="000E5679"/>
    <w:rsid w:val="000F31D6"/>
    <w:rsid w:val="00113AE9"/>
    <w:rsid w:val="001235F9"/>
    <w:rsid w:val="00134043"/>
    <w:rsid w:val="00140C1D"/>
    <w:rsid w:val="001D5629"/>
    <w:rsid w:val="001F539D"/>
    <w:rsid w:val="002032BF"/>
    <w:rsid w:val="00203D1A"/>
    <w:rsid w:val="00206F3E"/>
    <w:rsid w:val="0022237D"/>
    <w:rsid w:val="00252E20"/>
    <w:rsid w:val="002914DE"/>
    <w:rsid w:val="00295371"/>
    <w:rsid w:val="002A780F"/>
    <w:rsid w:val="002C46CD"/>
    <w:rsid w:val="002E2C6F"/>
    <w:rsid w:val="002E78B0"/>
    <w:rsid w:val="00311814"/>
    <w:rsid w:val="00322BDE"/>
    <w:rsid w:val="00340B31"/>
    <w:rsid w:val="003456DC"/>
    <w:rsid w:val="003800D7"/>
    <w:rsid w:val="00386CF8"/>
    <w:rsid w:val="003B2222"/>
    <w:rsid w:val="003B38F2"/>
    <w:rsid w:val="003C5421"/>
    <w:rsid w:val="00420290"/>
    <w:rsid w:val="00433DF6"/>
    <w:rsid w:val="0046088E"/>
    <w:rsid w:val="004B3773"/>
    <w:rsid w:val="004C2C22"/>
    <w:rsid w:val="004F16C7"/>
    <w:rsid w:val="00516FB7"/>
    <w:rsid w:val="0052241D"/>
    <w:rsid w:val="00543B5D"/>
    <w:rsid w:val="00552F4B"/>
    <w:rsid w:val="00562DF0"/>
    <w:rsid w:val="005B52F6"/>
    <w:rsid w:val="005D7224"/>
    <w:rsid w:val="005E690D"/>
    <w:rsid w:val="00601C5C"/>
    <w:rsid w:val="00611EB1"/>
    <w:rsid w:val="00620691"/>
    <w:rsid w:val="0063624E"/>
    <w:rsid w:val="00652AEF"/>
    <w:rsid w:val="0066657A"/>
    <w:rsid w:val="00673F67"/>
    <w:rsid w:val="00683284"/>
    <w:rsid w:val="0074386C"/>
    <w:rsid w:val="00752BB9"/>
    <w:rsid w:val="00792B32"/>
    <w:rsid w:val="007A2FC8"/>
    <w:rsid w:val="007A57D0"/>
    <w:rsid w:val="007C6709"/>
    <w:rsid w:val="007D5CF3"/>
    <w:rsid w:val="007E1A6A"/>
    <w:rsid w:val="00804515"/>
    <w:rsid w:val="00892323"/>
    <w:rsid w:val="008B49F5"/>
    <w:rsid w:val="008B7CF4"/>
    <w:rsid w:val="008D31CB"/>
    <w:rsid w:val="008E41E9"/>
    <w:rsid w:val="009213AD"/>
    <w:rsid w:val="00935D5F"/>
    <w:rsid w:val="009A4EAB"/>
    <w:rsid w:val="009A5B96"/>
    <w:rsid w:val="009D0027"/>
    <w:rsid w:val="009E0801"/>
    <w:rsid w:val="009E2DA8"/>
    <w:rsid w:val="009E653F"/>
    <w:rsid w:val="00A2697A"/>
    <w:rsid w:val="00A27F5F"/>
    <w:rsid w:val="00A718C0"/>
    <w:rsid w:val="00A76CAD"/>
    <w:rsid w:val="00A8616D"/>
    <w:rsid w:val="00AA2017"/>
    <w:rsid w:val="00AA511A"/>
    <w:rsid w:val="00AC3A89"/>
    <w:rsid w:val="00B161F2"/>
    <w:rsid w:val="00B209D2"/>
    <w:rsid w:val="00B26A11"/>
    <w:rsid w:val="00B34B5D"/>
    <w:rsid w:val="00B6491F"/>
    <w:rsid w:val="00B86CE1"/>
    <w:rsid w:val="00B94B72"/>
    <w:rsid w:val="00BB2F39"/>
    <w:rsid w:val="00BB6544"/>
    <w:rsid w:val="00BD5B1D"/>
    <w:rsid w:val="00BD7F6D"/>
    <w:rsid w:val="00BE5A50"/>
    <w:rsid w:val="00C0370B"/>
    <w:rsid w:val="00C2345C"/>
    <w:rsid w:val="00C363E3"/>
    <w:rsid w:val="00C541B2"/>
    <w:rsid w:val="00C812E3"/>
    <w:rsid w:val="00C92383"/>
    <w:rsid w:val="00C959E6"/>
    <w:rsid w:val="00CA50F0"/>
    <w:rsid w:val="00CF2155"/>
    <w:rsid w:val="00CF2B04"/>
    <w:rsid w:val="00CF2F2E"/>
    <w:rsid w:val="00D014EA"/>
    <w:rsid w:val="00D146BB"/>
    <w:rsid w:val="00D351AA"/>
    <w:rsid w:val="00D64EAD"/>
    <w:rsid w:val="00DE4C95"/>
    <w:rsid w:val="00E51B98"/>
    <w:rsid w:val="00E60D6F"/>
    <w:rsid w:val="00EE23CF"/>
    <w:rsid w:val="00EF2F13"/>
    <w:rsid w:val="00EF4DE4"/>
    <w:rsid w:val="00F0659C"/>
    <w:rsid w:val="00F1748C"/>
    <w:rsid w:val="00F23882"/>
    <w:rsid w:val="00F57156"/>
    <w:rsid w:val="00F77EC1"/>
    <w:rsid w:val="00FC3AE8"/>
    <w:rsid w:val="05FC0FD9"/>
    <w:rsid w:val="095CB9AE"/>
    <w:rsid w:val="0B0CE6A6"/>
    <w:rsid w:val="0E8327E1"/>
    <w:rsid w:val="1859A514"/>
    <w:rsid w:val="1948AB19"/>
    <w:rsid w:val="1A57A7D5"/>
    <w:rsid w:val="1C850DD1"/>
    <w:rsid w:val="3924ACC5"/>
    <w:rsid w:val="415B75BA"/>
    <w:rsid w:val="5894B68F"/>
    <w:rsid w:val="5A0BDACD"/>
    <w:rsid w:val="5E778DA3"/>
    <w:rsid w:val="60D1D0CD"/>
    <w:rsid w:val="654FB6D0"/>
    <w:rsid w:val="666FBEC9"/>
    <w:rsid w:val="687D4D05"/>
    <w:rsid w:val="6EF4A66C"/>
    <w:rsid w:val="733CA76B"/>
    <w:rsid w:val="7506F794"/>
    <w:rsid w:val="7AD4518A"/>
    <w:rsid w:val="7DC20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18223"/>
  <w15:chartTrackingRefBased/>
  <w15:docId w15:val="{F86DD454-1ED0-4A09-9BA8-8ACC8798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3EC1"/>
    <w:pPr>
      <w:shd w:val="clear" w:color="auto" w:fill="000080"/>
    </w:pPr>
    <w:rPr>
      <w:rFonts w:ascii="Tahoma" w:hAnsi="Tahoma" w:cs="Tahoma"/>
      <w:sz w:val="20"/>
      <w:szCs w:val="20"/>
    </w:rPr>
  </w:style>
  <w:style w:type="paragraph" w:styleId="BalloonText">
    <w:name w:val="Balloon Text"/>
    <w:basedOn w:val="Normal"/>
    <w:semiHidden/>
    <w:rsid w:val="00E51B98"/>
    <w:rPr>
      <w:rFonts w:ascii="Tahoma" w:hAnsi="Tahoma" w:cs="Tahoma"/>
      <w:sz w:val="16"/>
      <w:szCs w:val="16"/>
    </w:rPr>
  </w:style>
  <w:style w:type="paragraph" w:styleId="Footer">
    <w:name w:val="footer"/>
    <w:basedOn w:val="Normal"/>
    <w:link w:val="FooterChar"/>
    <w:uiPriority w:val="99"/>
    <w:rsid w:val="00E51B98"/>
    <w:pPr>
      <w:tabs>
        <w:tab w:val="center" w:pos="4320"/>
        <w:tab w:val="right" w:pos="8640"/>
      </w:tabs>
    </w:pPr>
  </w:style>
  <w:style w:type="character" w:styleId="PageNumber">
    <w:name w:val="page number"/>
    <w:basedOn w:val="DefaultParagraphFont"/>
    <w:rsid w:val="00E51B98"/>
  </w:style>
  <w:style w:type="paragraph" w:styleId="NoSpacing">
    <w:name w:val="No Spacing"/>
    <w:uiPriority w:val="1"/>
    <w:qFormat/>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rsid w:val="000D4DF5"/>
    <w:pPr>
      <w:tabs>
        <w:tab w:val="center" w:pos="4680"/>
        <w:tab w:val="right" w:pos="9360"/>
      </w:tabs>
    </w:pPr>
  </w:style>
  <w:style w:type="character" w:customStyle="1" w:styleId="HeaderChar">
    <w:name w:val="Header Char"/>
    <w:basedOn w:val="DefaultParagraphFont"/>
    <w:link w:val="Header"/>
    <w:rsid w:val="000D4DF5"/>
    <w:rPr>
      <w:sz w:val="24"/>
      <w:szCs w:val="24"/>
      <w:lang w:eastAsia="en-US"/>
    </w:rPr>
  </w:style>
  <w:style w:type="character" w:styleId="UnresolvedMention">
    <w:name w:val="Unresolved Mention"/>
    <w:basedOn w:val="DefaultParagraphFont"/>
    <w:uiPriority w:val="99"/>
    <w:semiHidden/>
    <w:unhideWhenUsed/>
    <w:rsid w:val="007A57D0"/>
    <w:rPr>
      <w:color w:val="605E5C"/>
      <w:shd w:val="clear" w:color="auto" w:fill="E1DFDD"/>
    </w:rPr>
  </w:style>
  <w:style w:type="character" w:customStyle="1" w:styleId="FooterChar">
    <w:name w:val="Footer Char"/>
    <w:basedOn w:val="DefaultParagraphFont"/>
    <w:link w:val="Footer"/>
    <w:uiPriority w:val="99"/>
    <w:rsid w:val="00BD7F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ientexperience@guidingey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88e01c61-a98c-475a-aa3d-6ce887e1586e">
      <UserInfo>
        <DisplayName>Judith Mandile</DisplayName>
        <AccountId>130</AccountId>
        <AccountType/>
      </UserInfo>
    </SharedWithUsers>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Props1.xml><?xml version="1.0" encoding="utf-8"?>
<ds:datastoreItem xmlns:ds="http://schemas.openxmlformats.org/officeDocument/2006/customXml" ds:itemID="{272EB194-3F7F-4118-A035-77D5DFD49F27}">
  <ds:schemaRefs>
    <ds:schemaRef ds:uri="http://schemas.microsoft.com/sharepoint/v3/contenttype/forms"/>
  </ds:schemaRefs>
</ds:datastoreItem>
</file>

<file path=customXml/itemProps2.xml><?xml version="1.0" encoding="utf-8"?>
<ds:datastoreItem xmlns:ds="http://schemas.openxmlformats.org/officeDocument/2006/customXml" ds:itemID="{649B8309-8BC9-4289-804A-F736D09B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2F260-8A0B-4CFA-99D8-92D1C406B515}">
  <ds:schemaRefs>
    <ds:schemaRef ds:uri="http://schemas.microsoft.com/office/2006/metadata/longProperties"/>
  </ds:schemaRefs>
</ds:datastoreItem>
</file>

<file path=customXml/itemProps4.xml><?xml version="1.0" encoding="utf-8"?>
<ds:datastoreItem xmlns:ds="http://schemas.openxmlformats.org/officeDocument/2006/customXml" ds:itemID="{FDD82DEE-B1C9-4AFF-B300-E425747951E0}">
  <ds:schemaRefs>
    <ds:schemaRef ds:uri="http://schemas.microsoft.com/office/2006/metadata/properties"/>
    <ds:schemaRef ds:uri="http://schemas.microsoft.com/office/infopath/2007/PartnerControls"/>
    <ds:schemaRef ds:uri="88e01c61-a98c-475a-aa3d-6ce887e1586e"/>
    <ds:schemaRef ds:uri="96ecf26e-ad5a-4984-9efb-777a67a809a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902</Words>
  <Characters>5148</Characters>
  <Application>Microsoft Office Word</Application>
  <DocSecurity>0</DocSecurity>
  <Lines>42</Lines>
  <Paragraphs>12</Paragraphs>
  <ScaleCrop>false</ScaleCrop>
  <Company>Guiding Eyes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Fellow Graduates,</dc:title>
  <dc:subject/>
  <dc:creator>COMPAQ Customer</dc:creator>
  <cp:keywords/>
  <dc:description/>
  <cp:lastModifiedBy>Michelle Meunier</cp:lastModifiedBy>
  <cp:revision>54</cp:revision>
  <cp:lastPrinted>2020-09-23T22:05:00Z</cp:lastPrinted>
  <dcterms:created xsi:type="dcterms:W3CDTF">2023-03-04T00:04:00Z</dcterms:created>
  <dcterms:modified xsi:type="dcterms:W3CDTF">2025-07-17T19:01:00Z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Judith Mandile</vt:lpwstr>
  </property>
  <property fmtid="{D5CDD505-2E9C-101B-9397-08002B2CF9AE}" pid="3" name="SharedWithUsers">
    <vt:lpwstr>130;#Judith Mandile</vt:lpwstr>
  </property>
  <property fmtid="{D5CDD505-2E9C-101B-9397-08002B2CF9AE}" pid="4" name="ChapterNumber">
    <vt:lpwstr/>
  </property>
  <property fmtid="{D5CDD505-2E9C-101B-9397-08002B2CF9AE}" pid="5" name="ContentTypeId">
    <vt:lpwstr>0x010100C6A1E185F0A8F1419ABDBE93497276DB</vt:lpwstr>
  </property>
  <property fmtid="{D5CDD505-2E9C-101B-9397-08002B2CF9AE}" pid="6" name="MediaServiceImageTags">
    <vt:lpwstr/>
  </property>
</Properties>
</file>